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CE7FD17" w14:textId="77777777" w:rsidR="00A82319" w:rsidRDefault="005127F9">
      <w:pPr>
        <w:pStyle w:val="Title"/>
      </w:pPr>
      <w:r>
        <w:rPr>
          <w:noProof/>
          <w:lang w:eastAsia="en-US"/>
        </w:rPr>
        <w:drawing>
          <wp:inline distT="0" distB="0" distL="0" distR="0" wp14:anchorId="5E031C96" wp14:editId="386C99E2">
            <wp:extent cx="2971800" cy="48718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entive Federation logo.png"/>
                    <pic:cNvPicPr/>
                  </pic:nvPicPr>
                  <pic:blipFill>
                    <a:blip r:embed="rId8">
                      <a:extLst>
                        <a:ext uri="{28A0092B-C50C-407E-A947-70E740481C1C}">
                          <a14:useLocalDpi xmlns:a14="http://schemas.microsoft.com/office/drawing/2010/main" val="0"/>
                        </a:ext>
                      </a:extLst>
                    </a:blip>
                    <a:stretch>
                      <a:fillRect/>
                    </a:stretch>
                  </pic:blipFill>
                  <pic:spPr>
                    <a:xfrm>
                      <a:off x="0" y="0"/>
                      <a:ext cx="3034757" cy="497501"/>
                    </a:xfrm>
                    <a:prstGeom prst="rect">
                      <a:avLst/>
                    </a:prstGeom>
                  </pic:spPr>
                </pic:pic>
              </a:graphicData>
            </a:graphic>
          </wp:inline>
        </w:drawing>
      </w:r>
    </w:p>
    <w:p w14:paraId="40D7486F" w14:textId="4AE47D17" w:rsidR="00F529BD" w:rsidRPr="004470DA" w:rsidRDefault="009D1EC3" w:rsidP="00F31A61">
      <w:pPr>
        <w:pStyle w:val="Title"/>
        <w:jc w:val="both"/>
        <w:rPr>
          <w:color w:val="0033CC"/>
        </w:rPr>
      </w:pPr>
      <w:r>
        <w:rPr>
          <w:color w:val="95441D" w:themeColor="text2" w:themeTint="BF"/>
        </w:rPr>
        <w:t xml:space="preserve">IFI </w:t>
      </w:r>
      <w:r w:rsidR="00C50E0D">
        <w:rPr>
          <w:color w:val="95441D" w:themeColor="text2" w:themeTint="BF"/>
        </w:rPr>
        <w:t>Bulletin</w:t>
      </w:r>
      <w:r w:rsidR="00910A7F">
        <w:rPr>
          <w:color w:val="95441D" w:themeColor="text2" w:themeTint="BF"/>
        </w:rPr>
        <w:tab/>
      </w:r>
      <w:r w:rsidR="00910A7F">
        <w:rPr>
          <w:color w:val="95441D" w:themeColor="text2" w:themeTint="BF"/>
        </w:rPr>
        <w:tab/>
      </w:r>
      <w:r w:rsidR="00C50E0D">
        <w:rPr>
          <w:color w:val="95441D" w:themeColor="text2" w:themeTint="BF"/>
        </w:rPr>
        <w:tab/>
      </w:r>
      <w:r w:rsidR="00C50E0D">
        <w:rPr>
          <w:color w:val="95441D" w:themeColor="text2" w:themeTint="BF"/>
        </w:rPr>
        <w:tab/>
      </w:r>
      <w:r w:rsidR="00910A7F">
        <w:rPr>
          <w:color w:val="95441D" w:themeColor="text2" w:themeTint="BF"/>
        </w:rPr>
        <w:tab/>
      </w:r>
      <w:r w:rsidR="00F31A61">
        <w:rPr>
          <w:color w:val="95441D" w:themeColor="text2" w:themeTint="BF"/>
        </w:rPr>
        <w:tab/>
      </w:r>
      <w:r w:rsidR="00F31A61">
        <w:rPr>
          <w:color w:val="95441D" w:themeColor="text2" w:themeTint="BF"/>
        </w:rPr>
        <w:tab/>
      </w:r>
    </w:p>
    <w:p w14:paraId="0147E730" w14:textId="53050F6A" w:rsidR="00F529BD" w:rsidRPr="004470DA" w:rsidRDefault="00F529BD" w:rsidP="00F529BD">
      <w:pPr>
        <w:pStyle w:val="Title"/>
        <w:jc w:val="left"/>
        <w:rPr>
          <w:color w:val="0033CC"/>
          <w:sz w:val="28"/>
          <w:szCs w:val="28"/>
        </w:rPr>
      </w:pPr>
    </w:p>
    <w:p w14:paraId="0FD0B456" w14:textId="623FDBD8" w:rsidR="008B1DED" w:rsidRPr="004470DA" w:rsidRDefault="00BD4112" w:rsidP="008B1DED">
      <w:pPr>
        <w:pStyle w:val="Title"/>
        <w:jc w:val="both"/>
        <w:rPr>
          <w:color w:val="0033CC"/>
        </w:rPr>
      </w:pPr>
      <w:r>
        <w:rPr>
          <w:rFonts w:cstheme="majorHAnsi"/>
          <w:color w:val="0033CC"/>
          <w:sz w:val="28"/>
          <w:szCs w:val="28"/>
        </w:rPr>
        <w:t>April</w:t>
      </w:r>
      <w:r w:rsidR="00F529BD" w:rsidRPr="008B1DED">
        <w:rPr>
          <w:rFonts w:cstheme="majorHAnsi"/>
          <w:color w:val="0033CC"/>
          <w:sz w:val="28"/>
          <w:szCs w:val="28"/>
        </w:rPr>
        <w:t xml:space="preserve"> 2018</w:t>
      </w:r>
      <w:r w:rsidR="008B1DED" w:rsidRPr="008B1DED">
        <w:rPr>
          <w:rFonts w:cstheme="majorHAnsi"/>
          <w:color w:val="0033CC"/>
          <w:sz w:val="28"/>
          <w:szCs w:val="28"/>
        </w:rPr>
        <w:tab/>
      </w:r>
      <w:r w:rsidR="008B1DED">
        <w:rPr>
          <w:rFonts w:cstheme="majorHAnsi"/>
          <w:b w:val="0"/>
          <w:color w:val="0033CC"/>
          <w:sz w:val="28"/>
          <w:szCs w:val="28"/>
        </w:rPr>
        <w:tab/>
      </w:r>
      <w:r w:rsidR="008B1DED">
        <w:rPr>
          <w:rFonts w:cstheme="majorHAnsi"/>
          <w:b w:val="0"/>
          <w:color w:val="0033CC"/>
          <w:sz w:val="28"/>
          <w:szCs w:val="28"/>
        </w:rPr>
        <w:tab/>
      </w:r>
      <w:r w:rsidR="008B1DED">
        <w:rPr>
          <w:rFonts w:cstheme="majorHAnsi"/>
          <w:b w:val="0"/>
          <w:color w:val="0033CC"/>
          <w:sz w:val="28"/>
          <w:szCs w:val="28"/>
        </w:rPr>
        <w:tab/>
      </w:r>
      <w:r w:rsidR="008B1DED">
        <w:rPr>
          <w:rFonts w:cstheme="majorHAnsi"/>
          <w:b w:val="0"/>
          <w:color w:val="0033CC"/>
          <w:sz w:val="28"/>
          <w:szCs w:val="28"/>
        </w:rPr>
        <w:tab/>
      </w:r>
      <w:r w:rsidR="008B1DED">
        <w:rPr>
          <w:rFonts w:cstheme="majorHAnsi"/>
          <w:b w:val="0"/>
          <w:color w:val="0033CC"/>
          <w:sz w:val="28"/>
          <w:szCs w:val="28"/>
        </w:rPr>
        <w:tab/>
      </w:r>
      <w:r w:rsidR="008B1DED">
        <w:rPr>
          <w:rFonts w:cstheme="majorHAnsi"/>
          <w:b w:val="0"/>
          <w:color w:val="0033CC"/>
          <w:sz w:val="28"/>
          <w:szCs w:val="28"/>
        </w:rPr>
        <w:tab/>
      </w:r>
      <w:r>
        <w:rPr>
          <w:rFonts w:cstheme="majorHAnsi"/>
          <w:b w:val="0"/>
          <w:color w:val="0033CC"/>
          <w:sz w:val="28"/>
          <w:szCs w:val="28"/>
        </w:rPr>
        <w:tab/>
      </w:r>
      <w:r w:rsidR="008B1DED">
        <w:rPr>
          <w:rFonts w:cstheme="majorHAnsi"/>
          <w:b w:val="0"/>
          <w:color w:val="0033CC"/>
          <w:sz w:val="28"/>
          <w:szCs w:val="28"/>
        </w:rPr>
        <w:tab/>
      </w:r>
      <w:hyperlink r:id="rId9" w:history="1">
        <w:r w:rsidR="00BC291C" w:rsidRPr="00390627">
          <w:rPr>
            <w:rStyle w:val="Hyperlink"/>
            <w:color w:val="0033CC"/>
            <w:sz w:val="24"/>
            <w:szCs w:val="24"/>
          </w:rPr>
          <w:t>www.incentivefederation.org</w:t>
        </w:r>
      </w:hyperlink>
    </w:p>
    <w:p w14:paraId="3847790A" w14:textId="7D7D5263" w:rsidR="00A82319" w:rsidRPr="00F529BD" w:rsidRDefault="00A82319" w:rsidP="00F529BD">
      <w:pPr>
        <w:pStyle w:val="Title"/>
        <w:jc w:val="left"/>
        <w:rPr>
          <w:color w:val="003192"/>
          <w:sz w:val="28"/>
          <w:szCs w:val="28"/>
        </w:rPr>
      </w:pPr>
    </w:p>
    <w:p w14:paraId="28FB5704" w14:textId="5C9AF77B" w:rsidR="00AB5C38" w:rsidRDefault="00AB5C38" w:rsidP="00AB5C38">
      <w:pPr>
        <w:rPr>
          <w:rFonts w:ascii="Arial" w:hAnsi="Arial" w:cs="Arial"/>
          <w:color w:val="1B1B1B"/>
          <w:lang w:val="en"/>
        </w:rPr>
      </w:pPr>
    </w:p>
    <w:p w14:paraId="3EB7D57F" w14:textId="23201669" w:rsidR="0060650A" w:rsidRDefault="001D54DF" w:rsidP="0066756E">
      <w:pPr>
        <w:jc w:val="left"/>
        <w:rPr>
          <w:rFonts w:ascii="Arial" w:hAnsi="Arial" w:cs="Arial"/>
          <w:b/>
          <w:bCs/>
          <w:color w:val="923118" w:themeColor="accent2" w:themeShade="BF"/>
        </w:rPr>
      </w:pPr>
      <w:r w:rsidRPr="0060650A">
        <w:rPr>
          <w:rFonts w:asciiTheme="majorHAnsi" w:hAnsiTheme="majorHAnsi" w:cstheme="majorHAnsi"/>
          <w:b/>
          <w:noProof/>
          <w:color w:val="AF4E12" w:themeColor="accent1" w:themeShade="BF"/>
          <w:sz w:val="24"/>
          <w:szCs w:val="24"/>
          <w:lang w:eastAsia="en-US"/>
        </w:rPr>
        <mc:AlternateContent>
          <mc:Choice Requires="wps">
            <w:drawing>
              <wp:anchor distT="182880" distB="182880" distL="274320" distR="274320" simplePos="0" relativeHeight="251659264" behindDoc="0" locked="0" layoutInCell="1" allowOverlap="0" wp14:anchorId="39584274" wp14:editId="42F0D312">
                <wp:simplePos x="0" y="0"/>
                <wp:positionH relativeFrom="margin">
                  <wp:align>left</wp:align>
                </wp:positionH>
                <wp:positionV relativeFrom="paragraph">
                  <wp:posOffset>29845</wp:posOffset>
                </wp:positionV>
                <wp:extent cx="2257425" cy="7334250"/>
                <wp:effectExtent l="38100" t="38100" r="104775" b="9525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57425" cy="7334250"/>
                        </a:xfrm>
                        <a:prstGeom prst="rect">
                          <a:avLst/>
                        </a:prstGeom>
                        <a:ln>
                          <a:noFill/>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7ADAEFD6" w14:textId="77777777" w:rsidTr="00EC37A2">
                              <w:trPr>
                                <w:trHeight w:hRule="exact" w:val="6678"/>
                              </w:trPr>
                              <w:tc>
                                <w:tcPr>
                                  <w:tcW w:w="3518" w:type="dxa"/>
                                  <w:shd w:val="clear" w:color="auto" w:fill="AF4E12" w:themeFill="accent1" w:themeFillShade="BF"/>
                                  <w:tcMar>
                                    <w:top w:w="288" w:type="dxa"/>
                                    <w:bottom w:w="288" w:type="dxa"/>
                                  </w:tcMar>
                                </w:tcPr>
                                <w:p w14:paraId="0E8B4CC5" w14:textId="4AC5D030" w:rsidR="008F671F" w:rsidRPr="00AA3BD0" w:rsidRDefault="008F671F" w:rsidP="00F31A61">
                                  <w:pPr>
                                    <w:spacing w:before="100" w:beforeAutospacing="1" w:after="100" w:afterAutospacing="1"/>
                                    <w:jc w:val="left"/>
                                    <w:outlineLvl w:val="1"/>
                                    <w:rPr>
                                      <w:rFonts w:asciiTheme="majorHAnsi" w:eastAsia="Times New Roman" w:hAnsiTheme="majorHAnsi" w:cstheme="majorHAnsi"/>
                                      <w:b/>
                                      <w:bCs/>
                                      <w:color w:val="DB7544" w:themeColor="text2" w:themeTint="80"/>
                                      <w:sz w:val="28"/>
                                      <w:szCs w:val="28"/>
                                      <w:lang w:eastAsia="en-US"/>
                                    </w:rPr>
                                  </w:pPr>
                                  <w:r w:rsidRPr="008F671F">
                                    <w:rPr>
                                      <w:rFonts w:asciiTheme="majorHAnsi" w:eastAsia="Times New Roman" w:hAnsiTheme="majorHAnsi" w:cstheme="majorHAnsi"/>
                                      <w:b/>
                                      <w:bCs/>
                                      <w:sz w:val="28"/>
                                      <w:szCs w:val="28"/>
                                      <w:lang w:eastAsia="en-US"/>
                                    </w:rPr>
                                    <w:t xml:space="preserve">Who </w:t>
                                  </w:r>
                                  <w:r w:rsidR="006F258B">
                                    <w:rPr>
                                      <w:rFonts w:asciiTheme="majorHAnsi" w:eastAsia="Times New Roman" w:hAnsiTheme="majorHAnsi" w:cstheme="majorHAnsi"/>
                                      <w:b/>
                                      <w:bCs/>
                                      <w:sz w:val="28"/>
                                      <w:szCs w:val="28"/>
                                      <w:lang w:eastAsia="en-US"/>
                                    </w:rPr>
                                    <w:t>are</w:t>
                                  </w:r>
                                  <w:r w:rsidRPr="008F671F">
                                    <w:rPr>
                                      <w:rFonts w:asciiTheme="majorHAnsi" w:eastAsia="Times New Roman" w:hAnsiTheme="majorHAnsi" w:cstheme="majorHAnsi"/>
                                      <w:b/>
                                      <w:bCs/>
                                      <w:sz w:val="28"/>
                                      <w:szCs w:val="28"/>
                                      <w:lang w:eastAsia="en-US"/>
                                    </w:rPr>
                                    <w:t xml:space="preserve"> the Incentive Federation</w:t>
                                  </w:r>
                                  <w:r w:rsidR="006F258B">
                                    <w:rPr>
                                      <w:rFonts w:asciiTheme="majorHAnsi" w:eastAsia="Times New Roman" w:hAnsiTheme="majorHAnsi" w:cstheme="majorHAnsi"/>
                                      <w:b/>
                                      <w:bCs/>
                                      <w:sz w:val="28"/>
                                      <w:szCs w:val="28"/>
                                      <w:lang w:eastAsia="en-US"/>
                                    </w:rPr>
                                    <w:t xml:space="preserve">’s members? </w:t>
                                  </w:r>
                                  <w:r w:rsidRPr="00584930">
                                    <w:rPr>
                                      <w:rFonts w:asciiTheme="majorHAnsi" w:eastAsia="Times New Roman" w:hAnsiTheme="majorHAnsi" w:cstheme="majorHAnsi"/>
                                      <w:b/>
                                      <w:bCs/>
                                      <w:color w:val="AF4E12" w:themeColor="accent1" w:themeShade="BF"/>
                                      <w:sz w:val="28"/>
                                      <w:szCs w:val="28"/>
                                      <w:lang w:eastAsia="en-US"/>
                                    </w:rPr>
                                    <w:t>e</w:t>
                                  </w:r>
                                </w:p>
                                <w:p w14:paraId="110CD040" w14:textId="1FF01E50" w:rsidR="008F671F" w:rsidRPr="008F671F" w:rsidRDefault="008F671F" w:rsidP="00F31A61">
                                  <w:pPr>
                                    <w:spacing w:before="100" w:beforeAutospacing="1" w:after="100" w:afterAutospacing="1"/>
                                    <w:jc w:val="left"/>
                                    <w:rPr>
                                      <w:rFonts w:asciiTheme="majorHAnsi" w:eastAsia="Times New Roman" w:hAnsiTheme="majorHAnsi" w:cstheme="majorHAnsi"/>
                                      <w:sz w:val="24"/>
                                      <w:szCs w:val="24"/>
                                      <w:lang w:eastAsia="en-US"/>
                                    </w:rPr>
                                  </w:pPr>
                                  <w:bookmarkStart w:id="0" w:name="_Hlk505080192"/>
                                  <w:r w:rsidRPr="008F671F">
                                    <w:rPr>
                                      <w:rFonts w:asciiTheme="majorHAnsi" w:eastAsia="Times New Roman" w:hAnsiTheme="majorHAnsi" w:cstheme="majorHAnsi"/>
                                      <w:sz w:val="24"/>
                                      <w:szCs w:val="24"/>
                                      <w:lang w:eastAsia="en-US"/>
                                    </w:rPr>
                                    <w:t xml:space="preserve">The Incentive Federation is the only organization whose membership and leadership includes </w:t>
                                  </w:r>
                                  <w:r w:rsidR="00236B93" w:rsidRPr="008F671F">
                                    <w:rPr>
                                      <w:rFonts w:asciiTheme="majorHAnsi" w:eastAsia="Times New Roman" w:hAnsiTheme="majorHAnsi" w:cstheme="majorHAnsi"/>
                                      <w:sz w:val="24"/>
                                      <w:szCs w:val="24"/>
                                      <w:lang w:eastAsia="en-US"/>
                                    </w:rPr>
                                    <w:t>all</w:t>
                                  </w:r>
                                  <w:r w:rsidRPr="008F671F">
                                    <w:rPr>
                                      <w:rFonts w:asciiTheme="majorHAnsi" w:eastAsia="Times New Roman" w:hAnsiTheme="majorHAnsi" w:cstheme="majorHAnsi"/>
                                      <w:sz w:val="24"/>
                                      <w:szCs w:val="24"/>
                                      <w:lang w:eastAsia="en-US"/>
                                    </w:rPr>
                                    <w:t xml:space="preserve"> the industry’s national trade associations, as well as individual </w:t>
                                  </w:r>
                                  <w:r w:rsidR="0018645B">
                                    <w:rPr>
                                      <w:rFonts w:asciiTheme="majorHAnsi" w:eastAsia="Times New Roman" w:hAnsiTheme="majorHAnsi" w:cstheme="majorHAnsi"/>
                                      <w:sz w:val="24"/>
                                      <w:szCs w:val="24"/>
                                      <w:lang w:eastAsia="en-US"/>
                                    </w:rPr>
                                    <w:t xml:space="preserve">industry </w:t>
                                  </w:r>
                                  <w:r w:rsidRPr="008F671F">
                                    <w:rPr>
                                      <w:rFonts w:asciiTheme="majorHAnsi" w:eastAsia="Times New Roman" w:hAnsiTheme="majorHAnsi" w:cstheme="majorHAnsi"/>
                                      <w:sz w:val="24"/>
                                      <w:szCs w:val="24"/>
                                      <w:lang w:eastAsia="en-US"/>
                                    </w:rPr>
                                    <w:t xml:space="preserve">companies. It is under The Incentive Federation umbrella that the collective interests of the Incentive Marketing Association (IMA), the Promotional Products Association International (PPAI), The Incentive Research Foundation (IRF), </w:t>
                                  </w:r>
                                  <w:r w:rsidR="002D4C86">
                                    <w:rPr>
                                      <w:rFonts w:asciiTheme="majorHAnsi" w:eastAsia="Times New Roman" w:hAnsiTheme="majorHAnsi" w:cstheme="majorHAnsi"/>
                                      <w:sz w:val="24"/>
                                      <w:szCs w:val="24"/>
                                      <w:lang w:eastAsia="en-US"/>
                                    </w:rPr>
                                    <w:t xml:space="preserve">the Recognition Professionals International </w:t>
                                  </w:r>
                                  <w:r w:rsidR="008161AC">
                                    <w:rPr>
                                      <w:rFonts w:asciiTheme="majorHAnsi" w:eastAsia="Times New Roman" w:hAnsiTheme="majorHAnsi" w:cstheme="majorHAnsi"/>
                                      <w:sz w:val="24"/>
                                      <w:szCs w:val="24"/>
                                      <w:lang w:eastAsia="en-US"/>
                                    </w:rPr>
                                    <w:t xml:space="preserve">(RPI) </w:t>
                                  </w:r>
                                  <w:r w:rsidRPr="008F671F">
                                    <w:rPr>
                                      <w:rFonts w:asciiTheme="majorHAnsi" w:eastAsia="Times New Roman" w:hAnsiTheme="majorHAnsi" w:cstheme="majorHAnsi"/>
                                      <w:sz w:val="24"/>
                                      <w:szCs w:val="24"/>
                                      <w:lang w:eastAsia="en-US"/>
                                    </w:rPr>
                                    <w:t>and Society for Incentive Travel Excellence</w:t>
                                  </w:r>
                                  <w:r w:rsidR="00A209F2">
                                    <w:rPr>
                                      <w:rFonts w:asciiTheme="majorHAnsi" w:eastAsia="Times New Roman" w:hAnsiTheme="majorHAnsi" w:cstheme="majorHAnsi"/>
                                      <w:sz w:val="24"/>
                                      <w:szCs w:val="24"/>
                                      <w:lang w:eastAsia="en-US"/>
                                    </w:rPr>
                                    <w:t xml:space="preserve"> </w:t>
                                  </w:r>
                                  <w:r w:rsidRPr="008F671F">
                                    <w:rPr>
                                      <w:rFonts w:asciiTheme="majorHAnsi" w:eastAsia="Times New Roman" w:hAnsiTheme="majorHAnsi" w:cstheme="majorHAnsi"/>
                                      <w:sz w:val="24"/>
                                      <w:szCs w:val="24"/>
                                      <w:lang w:eastAsia="en-US"/>
                                    </w:rPr>
                                    <w:t>(SITE) are discussed, nurtured and advanced</w:t>
                                  </w:r>
                                  <w:bookmarkEnd w:id="0"/>
                                  <w:r w:rsidRPr="008F671F">
                                    <w:rPr>
                                      <w:rFonts w:asciiTheme="majorHAnsi" w:eastAsia="Times New Roman" w:hAnsiTheme="majorHAnsi" w:cstheme="majorHAnsi"/>
                                      <w:sz w:val="24"/>
                                      <w:szCs w:val="24"/>
                                      <w:lang w:eastAsia="en-US"/>
                                    </w:rPr>
                                    <w:t>.</w:t>
                                  </w:r>
                                </w:p>
                                <w:p w14:paraId="339DE0F2" w14:textId="77777777" w:rsidR="00A82319" w:rsidRDefault="00A82319">
                                  <w:pPr>
                                    <w:pStyle w:val="BlockHeading"/>
                                  </w:pPr>
                                </w:p>
                                <w:p w14:paraId="4ACB7882" w14:textId="77777777" w:rsidR="00A82319" w:rsidRDefault="00A82319" w:rsidP="005127F9">
                                  <w:pPr>
                                    <w:pStyle w:val="BlockText"/>
                                  </w:pPr>
                                </w:p>
                              </w:tc>
                            </w:tr>
                            <w:tr w:rsidR="00A82319" w14:paraId="119A8A41" w14:textId="77777777">
                              <w:trPr>
                                <w:trHeight w:hRule="exact" w:val="288"/>
                              </w:trPr>
                              <w:tc>
                                <w:tcPr>
                                  <w:tcW w:w="3518" w:type="dxa"/>
                                </w:tcPr>
                                <w:p w14:paraId="3C2FD210" w14:textId="77777777" w:rsidR="00A82319" w:rsidRPr="00A209F2" w:rsidRDefault="00A82319"/>
                              </w:tc>
                            </w:tr>
                            <w:tr w:rsidR="00A82319" w14:paraId="03BCAFBF" w14:textId="77777777" w:rsidTr="00927680">
                              <w:trPr>
                                <w:trHeight w:hRule="exact" w:val="3177"/>
                              </w:trPr>
                              <w:tc>
                                <w:tcPr>
                                  <w:tcW w:w="3518" w:type="dxa"/>
                                </w:tcPr>
                                <w:p w14:paraId="70B69C4D" w14:textId="77777777" w:rsidR="008F671F" w:rsidRPr="008A4A80" w:rsidRDefault="008F671F" w:rsidP="00F31A61">
                                  <w:pPr>
                                    <w:spacing w:before="120" w:after="120"/>
                                    <w:jc w:val="left"/>
                                    <w:outlineLvl w:val="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t>IFI Mission Statement</w:t>
                                  </w:r>
                                </w:p>
                                <w:p w14:paraId="28973B1F" w14:textId="5DCA55A2" w:rsidR="009C1CC2" w:rsidRDefault="008F671F"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The Incentive Federation is dedicated to promote, </w:t>
                                  </w:r>
                                  <w:r w:rsidR="00136F95"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protect</w:t>
                                  </w:r>
                                  <w:r w:rsidR="00136F9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and </w:t>
                                  </w:r>
                                  <w:r w:rsidR="00136F95"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research</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the incentive</w:t>
                                  </w:r>
                                  <w:r w:rsidR="00F31A61">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field,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including</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corporate gifts, </w:t>
                                  </w:r>
                                  <w:r w:rsidR="008161AC">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rewards</w:t>
                                  </w:r>
                                  <w:r w:rsidR="0018645B">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r w:rsidR="008161AC">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r</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ecognition, promotional products and related</w:t>
                                  </w:r>
                                  <w:r w:rsidR="009C1CC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14:paraId="4CC3E58F" w14:textId="77777777"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14:paraId="124A7BDD" w14:textId="77777777"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14:paraId="4E7E89C0" w14:textId="77777777" w:rsidR="009C1CC2" w:rsidRP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14:paraId="67777AFE" w14:textId="77777777" w:rsidR="008F671F" w:rsidRPr="008A4A80"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8F671F"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promotions</w:t>
                                  </w:r>
                                  <w:r w:rsidR="00A209F2"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p>
                                <w:p w14:paraId="6DB63FDB" w14:textId="77777777" w:rsidR="00A82319" w:rsidRPr="00A209F2" w:rsidRDefault="00A82319" w:rsidP="00F31A61">
                                  <w:pPr>
                                    <w:spacing w:before="120" w:after="120"/>
                                    <w:jc w:val="left"/>
                                  </w:pPr>
                                </w:p>
                              </w:tc>
                            </w:tr>
                          </w:tbl>
                          <w:p w14:paraId="78AED72C" w14:textId="1F913F3B" w:rsidR="00A82319" w:rsidRPr="00BE0D3E" w:rsidRDefault="006A7F55" w:rsidP="00F31A61">
                            <w:pPr>
                              <w:pStyle w:val="Caption"/>
                              <w:spacing w:after="120"/>
                              <w:jc w:val="left"/>
                              <w:rPr>
                                <w:rFonts w:asciiTheme="majorHAnsi" w:hAnsiTheme="majorHAnsi" w:cstheme="majorHAnsi"/>
                                <w:b w:val="0"/>
                                <w:i/>
                                <w:color w:val="95441D" w:themeColor="text2" w:themeTint="BF"/>
                                <w:sz w:val="28"/>
                                <w:szCs w:val="28"/>
                                <w14:shadow w14:blurRad="50800" w14:dist="38100" w14:dir="2700000" w14:sx="100000" w14:sy="100000" w14:kx="0" w14:ky="0" w14:algn="tl">
                                  <w14:srgbClr w14:val="000000">
                                    <w14:alpha w14:val="60000"/>
                                  </w14:srgbClr>
                                </w14:shadow>
                              </w:rPr>
                            </w:pPr>
                            <w:r>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p</w:t>
                            </w:r>
                            <w:r w:rsidR="009C1CC2" w:rsidRPr="00BE0D3E">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ro</w:t>
                            </w:r>
                            <w:r>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motions.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84274" id="_x0000_t202" coordsize="21600,21600" o:spt="202" path="m,l,21600r21600,l21600,xe">
                <v:stroke joinstyle="miter"/>
                <v:path gradientshapeok="t" o:connecttype="rect"/>
              </v:shapetype>
              <v:shape id="Text Box 1" o:spid="_x0000_s1026" type="#_x0000_t202" alt="Text box sidebar" style="position:absolute;margin-left:0;margin-top:2.35pt;width:177.75pt;height:577.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" o:allowoverlap="f" fillcolor="white [3201]" stroked="f" strokeweight="1pt">
                <v:shadow on="t" color="black" opacity="26214f" origin="-.5,-.5" offset=".74836mm,.74836mm"/>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7ADAEFD6" w14:textId="77777777" w:rsidTr="00EC37A2">
                        <w:trPr>
                          <w:trHeight w:hRule="exact" w:val="6678"/>
                        </w:trPr>
                        <w:tc>
                          <w:tcPr>
                            <w:tcW w:w="3518" w:type="dxa"/>
                            <w:shd w:val="clear" w:color="auto" w:fill="AF4E12" w:themeFill="accent1" w:themeFillShade="BF"/>
                            <w:tcMar>
                              <w:top w:w="288" w:type="dxa"/>
                              <w:bottom w:w="288" w:type="dxa"/>
                            </w:tcMar>
                          </w:tcPr>
                          <w:p w14:paraId="0E8B4CC5" w14:textId="4AC5D030" w:rsidR="008F671F" w:rsidRPr="00AA3BD0" w:rsidRDefault="008F671F" w:rsidP="00F31A61">
                            <w:pPr>
                              <w:spacing w:before="100" w:beforeAutospacing="1" w:after="100" w:afterAutospacing="1"/>
                              <w:jc w:val="left"/>
                              <w:outlineLvl w:val="1"/>
                              <w:rPr>
                                <w:rFonts w:asciiTheme="majorHAnsi" w:eastAsia="Times New Roman" w:hAnsiTheme="majorHAnsi" w:cstheme="majorHAnsi"/>
                                <w:b/>
                                <w:bCs/>
                                <w:color w:val="DB7544" w:themeColor="text2" w:themeTint="80"/>
                                <w:sz w:val="28"/>
                                <w:szCs w:val="28"/>
                                <w:lang w:eastAsia="en-US"/>
                              </w:rPr>
                            </w:pPr>
                            <w:r w:rsidRPr="008F671F">
                              <w:rPr>
                                <w:rFonts w:asciiTheme="majorHAnsi" w:eastAsia="Times New Roman" w:hAnsiTheme="majorHAnsi" w:cstheme="majorHAnsi"/>
                                <w:b/>
                                <w:bCs/>
                                <w:sz w:val="28"/>
                                <w:szCs w:val="28"/>
                                <w:lang w:eastAsia="en-US"/>
                              </w:rPr>
                              <w:t xml:space="preserve">Who </w:t>
                            </w:r>
                            <w:r w:rsidR="006F258B">
                              <w:rPr>
                                <w:rFonts w:asciiTheme="majorHAnsi" w:eastAsia="Times New Roman" w:hAnsiTheme="majorHAnsi" w:cstheme="majorHAnsi"/>
                                <w:b/>
                                <w:bCs/>
                                <w:sz w:val="28"/>
                                <w:szCs w:val="28"/>
                                <w:lang w:eastAsia="en-US"/>
                              </w:rPr>
                              <w:t>are</w:t>
                            </w:r>
                            <w:r w:rsidRPr="008F671F">
                              <w:rPr>
                                <w:rFonts w:asciiTheme="majorHAnsi" w:eastAsia="Times New Roman" w:hAnsiTheme="majorHAnsi" w:cstheme="majorHAnsi"/>
                                <w:b/>
                                <w:bCs/>
                                <w:sz w:val="28"/>
                                <w:szCs w:val="28"/>
                                <w:lang w:eastAsia="en-US"/>
                              </w:rPr>
                              <w:t xml:space="preserve"> the Incentive Federation</w:t>
                            </w:r>
                            <w:r w:rsidR="006F258B">
                              <w:rPr>
                                <w:rFonts w:asciiTheme="majorHAnsi" w:eastAsia="Times New Roman" w:hAnsiTheme="majorHAnsi" w:cstheme="majorHAnsi"/>
                                <w:b/>
                                <w:bCs/>
                                <w:sz w:val="28"/>
                                <w:szCs w:val="28"/>
                                <w:lang w:eastAsia="en-US"/>
                              </w:rPr>
                              <w:t xml:space="preserve">’s members? </w:t>
                            </w:r>
                            <w:r w:rsidRPr="00584930">
                              <w:rPr>
                                <w:rFonts w:asciiTheme="majorHAnsi" w:eastAsia="Times New Roman" w:hAnsiTheme="majorHAnsi" w:cstheme="majorHAnsi"/>
                                <w:b/>
                                <w:bCs/>
                                <w:color w:val="AF4E12" w:themeColor="accent1" w:themeShade="BF"/>
                                <w:sz w:val="28"/>
                                <w:szCs w:val="28"/>
                                <w:lang w:eastAsia="en-US"/>
                              </w:rPr>
                              <w:t>e</w:t>
                            </w:r>
                          </w:p>
                          <w:p w14:paraId="110CD040" w14:textId="1FF01E50" w:rsidR="008F671F" w:rsidRPr="008F671F" w:rsidRDefault="008F671F" w:rsidP="00F31A61">
                            <w:pPr>
                              <w:spacing w:before="100" w:beforeAutospacing="1" w:after="100" w:afterAutospacing="1"/>
                              <w:jc w:val="left"/>
                              <w:rPr>
                                <w:rFonts w:asciiTheme="majorHAnsi" w:eastAsia="Times New Roman" w:hAnsiTheme="majorHAnsi" w:cstheme="majorHAnsi"/>
                                <w:sz w:val="24"/>
                                <w:szCs w:val="24"/>
                                <w:lang w:eastAsia="en-US"/>
                              </w:rPr>
                            </w:pPr>
                            <w:bookmarkStart w:id="1" w:name="_Hlk505080192"/>
                            <w:r w:rsidRPr="008F671F">
                              <w:rPr>
                                <w:rFonts w:asciiTheme="majorHAnsi" w:eastAsia="Times New Roman" w:hAnsiTheme="majorHAnsi" w:cstheme="majorHAnsi"/>
                                <w:sz w:val="24"/>
                                <w:szCs w:val="24"/>
                                <w:lang w:eastAsia="en-US"/>
                              </w:rPr>
                              <w:t xml:space="preserve">The Incentive Federation is the only organization whose membership and leadership includes </w:t>
                            </w:r>
                            <w:r w:rsidR="00236B93" w:rsidRPr="008F671F">
                              <w:rPr>
                                <w:rFonts w:asciiTheme="majorHAnsi" w:eastAsia="Times New Roman" w:hAnsiTheme="majorHAnsi" w:cstheme="majorHAnsi"/>
                                <w:sz w:val="24"/>
                                <w:szCs w:val="24"/>
                                <w:lang w:eastAsia="en-US"/>
                              </w:rPr>
                              <w:t>all</w:t>
                            </w:r>
                            <w:r w:rsidRPr="008F671F">
                              <w:rPr>
                                <w:rFonts w:asciiTheme="majorHAnsi" w:eastAsia="Times New Roman" w:hAnsiTheme="majorHAnsi" w:cstheme="majorHAnsi"/>
                                <w:sz w:val="24"/>
                                <w:szCs w:val="24"/>
                                <w:lang w:eastAsia="en-US"/>
                              </w:rPr>
                              <w:t xml:space="preserve"> the industry’s national trade associations, as well as individual </w:t>
                            </w:r>
                            <w:r w:rsidR="0018645B">
                              <w:rPr>
                                <w:rFonts w:asciiTheme="majorHAnsi" w:eastAsia="Times New Roman" w:hAnsiTheme="majorHAnsi" w:cstheme="majorHAnsi"/>
                                <w:sz w:val="24"/>
                                <w:szCs w:val="24"/>
                                <w:lang w:eastAsia="en-US"/>
                              </w:rPr>
                              <w:t xml:space="preserve">industry </w:t>
                            </w:r>
                            <w:r w:rsidRPr="008F671F">
                              <w:rPr>
                                <w:rFonts w:asciiTheme="majorHAnsi" w:eastAsia="Times New Roman" w:hAnsiTheme="majorHAnsi" w:cstheme="majorHAnsi"/>
                                <w:sz w:val="24"/>
                                <w:szCs w:val="24"/>
                                <w:lang w:eastAsia="en-US"/>
                              </w:rPr>
                              <w:t xml:space="preserve">companies. It is under The Incentive Federation umbrella that the collective interests of the Incentive Marketing Association (IMA), the Promotional Products Association International (PPAI), The Incentive Research Foundation (IRF), </w:t>
                            </w:r>
                            <w:r w:rsidR="002D4C86">
                              <w:rPr>
                                <w:rFonts w:asciiTheme="majorHAnsi" w:eastAsia="Times New Roman" w:hAnsiTheme="majorHAnsi" w:cstheme="majorHAnsi"/>
                                <w:sz w:val="24"/>
                                <w:szCs w:val="24"/>
                                <w:lang w:eastAsia="en-US"/>
                              </w:rPr>
                              <w:t xml:space="preserve">the Recognition Professionals International </w:t>
                            </w:r>
                            <w:r w:rsidR="008161AC">
                              <w:rPr>
                                <w:rFonts w:asciiTheme="majorHAnsi" w:eastAsia="Times New Roman" w:hAnsiTheme="majorHAnsi" w:cstheme="majorHAnsi"/>
                                <w:sz w:val="24"/>
                                <w:szCs w:val="24"/>
                                <w:lang w:eastAsia="en-US"/>
                              </w:rPr>
                              <w:t xml:space="preserve">(RPI) </w:t>
                            </w:r>
                            <w:r w:rsidRPr="008F671F">
                              <w:rPr>
                                <w:rFonts w:asciiTheme="majorHAnsi" w:eastAsia="Times New Roman" w:hAnsiTheme="majorHAnsi" w:cstheme="majorHAnsi"/>
                                <w:sz w:val="24"/>
                                <w:szCs w:val="24"/>
                                <w:lang w:eastAsia="en-US"/>
                              </w:rPr>
                              <w:t>and Society for Incentive Travel Excellence</w:t>
                            </w:r>
                            <w:r w:rsidR="00A209F2">
                              <w:rPr>
                                <w:rFonts w:asciiTheme="majorHAnsi" w:eastAsia="Times New Roman" w:hAnsiTheme="majorHAnsi" w:cstheme="majorHAnsi"/>
                                <w:sz w:val="24"/>
                                <w:szCs w:val="24"/>
                                <w:lang w:eastAsia="en-US"/>
                              </w:rPr>
                              <w:t xml:space="preserve"> </w:t>
                            </w:r>
                            <w:r w:rsidRPr="008F671F">
                              <w:rPr>
                                <w:rFonts w:asciiTheme="majorHAnsi" w:eastAsia="Times New Roman" w:hAnsiTheme="majorHAnsi" w:cstheme="majorHAnsi"/>
                                <w:sz w:val="24"/>
                                <w:szCs w:val="24"/>
                                <w:lang w:eastAsia="en-US"/>
                              </w:rPr>
                              <w:t>(SITE) are discussed, nurtured and advanced</w:t>
                            </w:r>
                            <w:bookmarkEnd w:id="1"/>
                            <w:r w:rsidRPr="008F671F">
                              <w:rPr>
                                <w:rFonts w:asciiTheme="majorHAnsi" w:eastAsia="Times New Roman" w:hAnsiTheme="majorHAnsi" w:cstheme="majorHAnsi"/>
                                <w:sz w:val="24"/>
                                <w:szCs w:val="24"/>
                                <w:lang w:eastAsia="en-US"/>
                              </w:rPr>
                              <w:t>.</w:t>
                            </w:r>
                          </w:p>
                          <w:p w14:paraId="339DE0F2" w14:textId="77777777" w:rsidR="00A82319" w:rsidRDefault="00A82319">
                            <w:pPr>
                              <w:pStyle w:val="BlockHeading"/>
                            </w:pPr>
                          </w:p>
                          <w:p w14:paraId="4ACB7882" w14:textId="77777777" w:rsidR="00A82319" w:rsidRDefault="00A82319" w:rsidP="005127F9">
                            <w:pPr>
                              <w:pStyle w:val="BlockText"/>
                            </w:pPr>
                          </w:p>
                        </w:tc>
                      </w:tr>
                      <w:tr w:rsidR="00A82319" w14:paraId="119A8A41" w14:textId="77777777">
                        <w:trPr>
                          <w:trHeight w:hRule="exact" w:val="288"/>
                        </w:trPr>
                        <w:tc>
                          <w:tcPr>
                            <w:tcW w:w="3518" w:type="dxa"/>
                          </w:tcPr>
                          <w:p w14:paraId="3C2FD210" w14:textId="77777777" w:rsidR="00A82319" w:rsidRPr="00A209F2" w:rsidRDefault="00A82319"/>
                        </w:tc>
                      </w:tr>
                      <w:tr w:rsidR="00A82319" w14:paraId="03BCAFBF" w14:textId="77777777" w:rsidTr="00927680">
                        <w:trPr>
                          <w:trHeight w:hRule="exact" w:val="3177"/>
                        </w:trPr>
                        <w:tc>
                          <w:tcPr>
                            <w:tcW w:w="3518" w:type="dxa"/>
                          </w:tcPr>
                          <w:p w14:paraId="70B69C4D" w14:textId="77777777" w:rsidR="008F671F" w:rsidRPr="008A4A80" w:rsidRDefault="008F671F" w:rsidP="00F31A61">
                            <w:pPr>
                              <w:spacing w:before="120" w:after="120"/>
                              <w:jc w:val="left"/>
                              <w:outlineLvl w:val="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t>IFI Mission Statement</w:t>
                            </w:r>
                          </w:p>
                          <w:p w14:paraId="28973B1F" w14:textId="5DCA55A2" w:rsidR="009C1CC2" w:rsidRDefault="008F671F"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The Incentive Federation is dedicated to promote, </w:t>
                            </w:r>
                            <w:r w:rsidR="00136F95"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protect</w:t>
                            </w:r>
                            <w:r w:rsidR="00136F9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and </w:t>
                            </w:r>
                            <w:r w:rsidR="00136F95"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research</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the incentive</w:t>
                            </w:r>
                            <w:r w:rsidR="00F31A61">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field,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including</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corporate gifts, </w:t>
                            </w:r>
                            <w:r w:rsidR="008161AC">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rewards</w:t>
                            </w:r>
                            <w:r w:rsidR="0018645B">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r w:rsidR="008161AC">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r</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ecognition, promotional products and related</w:t>
                            </w:r>
                            <w:r w:rsidR="009C1CC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14:paraId="4CC3E58F" w14:textId="77777777"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14:paraId="124A7BDD" w14:textId="77777777"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14:paraId="4E7E89C0" w14:textId="77777777" w:rsidR="009C1CC2" w:rsidRP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14:paraId="67777AFE" w14:textId="77777777" w:rsidR="008F671F" w:rsidRPr="008A4A80"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8F671F"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promotions</w:t>
                            </w:r>
                            <w:r w:rsidR="00A209F2"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p>
                          <w:p w14:paraId="6DB63FDB" w14:textId="77777777" w:rsidR="00A82319" w:rsidRPr="00A209F2" w:rsidRDefault="00A82319" w:rsidP="00F31A61">
                            <w:pPr>
                              <w:spacing w:before="120" w:after="120"/>
                              <w:jc w:val="left"/>
                            </w:pPr>
                          </w:p>
                        </w:tc>
                      </w:tr>
                    </w:tbl>
                    <w:p w14:paraId="78AED72C" w14:textId="1F913F3B" w:rsidR="00A82319" w:rsidRPr="00BE0D3E" w:rsidRDefault="006A7F55" w:rsidP="00F31A61">
                      <w:pPr>
                        <w:pStyle w:val="Caption"/>
                        <w:spacing w:after="120"/>
                        <w:jc w:val="left"/>
                        <w:rPr>
                          <w:rFonts w:asciiTheme="majorHAnsi" w:hAnsiTheme="majorHAnsi" w:cstheme="majorHAnsi"/>
                          <w:b w:val="0"/>
                          <w:i/>
                          <w:color w:val="95441D" w:themeColor="text2" w:themeTint="BF"/>
                          <w:sz w:val="28"/>
                          <w:szCs w:val="28"/>
                          <w14:shadow w14:blurRad="50800" w14:dist="38100" w14:dir="2700000" w14:sx="100000" w14:sy="100000" w14:kx="0" w14:ky="0" w14:algn="tl">
                            <w14:srgbClr w14:val="000000">
                              <w14:alpha w14:val="60000"/>
                            </w14:srgbClr>
                          </w14:shadow>
                        </w:rPr>
                      </w:pPr>
                      <w:r>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p</w:t>
                      </w:r>
                      <w:r w:rsidR="009C1CC2" w:rsidRPr="00BE0D3E">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ro</w:t>
                      </w:r>
                      <w:r>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motions.</w:t>
                      </w:r>
                    </w:p>
                  </w:txbxContent>
                </v:textbox>
                <w10:wrap type="square" anchorx="margin"/>
              </v:shape>
            </w:pict>
          </mc:Fallback>
        </mc:AlternateContent>
      </w:r>
      <w:r w:rsidR="008D21B7" w:rsidRPr="0060650A">
        <w:rPr>
          <w:rFonts w:ascii="Arial" w:hAnsi="Arial" w:cs="Arial"/>
          <w:b/>
          <w:bCs/>
          <w:color w:val="923118" w:themeColor="accent2" w:themeShade="BF"/>
          <w:sz w:val="24"/>
          <w:szCs w:val="24"/>
        </w:rPr>
        <w:t>IFI Board Approves Steps for the Federation to Be the Developer of Standards for the Incentive</w:t>
      </w:r>
      <w:r w:rsidR="0060650A">
        <w:rPr>
          <w:rFonts w:ascii="Arial" w:hAnsi="Arial" w:cs="Arial"/>
          <w:b/>
          <w:bCs/>
          <w:color w:val="923118" w:themeColor="accent2" w:themeShade="BF"/>
          <w:sz w:val="24"/>
          <w:szCs w:val="24"/>
        </w:rPr>
        <w:t xml:space="preserve">s and </w:t>
      </w:r>
      <w:r w:rsidR="008D21B7" w:rsidRPr="0060650A">
        <w:rPr>
          <w:rFonts w:ascii="Arial" w:hAnsi="Arial" w:cs="Arial"/>
          <w:b/>
          <w:bCs/>
          <w:color w:val="923118" w:themeColor="accent2" w:themeShade="BF"/>
          <w:sz w:val="24"/>
          <w:szCs w:val="24"/>
        </w:rPr>
        <w:t>Recognit</w:t>
      </w:r>
      <w:r w:rsidR="0060650A" w:rsidRPr="0060650A">
        <w:rPr>
          <w:rFonts w:ascii="Arial" w:hAnsi="Arial" w:cs="Arial"/>
          <w:b/>
          <w:bCs/>
          <w:color w:val="923118" w:themeColor="accent2" w:themeShade="BF"/>
          <w:sz w:val="24"/>
          <w:szCs w:val="24"/>
        </w:rPr>
        <w:t>ion Industry</w:t>
      </w:r>
    </w:p>
    <w:p w14:paraId="117111C1" w14:textId="77777777" w:rsidR="0060650A" w:rsidRDefault="0060650A" w:rsidP="0066756E">
      <w:pPr>
        <w:jc w:val="left"/>
        <w:rPr>
          <w:rFonts w:ascii="Arial" w:hAnsi="Arial" w:cs="Arial"/>
          <w:b/>
          <w:bCs/>
          <w:color w:val="923118" w:themeColor="accent2" w:themeShade="BF"/>
        </w:rPr>
      </w:pPr>
    </w:p>
    <w:p w14:paraId="4AA08E37" w14:textId="484B4806" w:rsidR="008D21B7" w:rsidRDefault="0060650A" w:rsidP="0066756E">
      <w:pPr>
        <w:jc w:val="left"/>
        <w:rPr>
          <w:rFonts w:ascii="Arial" w:hAnsi="Arial" w:cs="Arial"/>
          <w:bCs/>
        </w:rPr>
      </w:pPr>
      <w:r w:rsidRPr="0060650A">
        <w:rPr>
          <w:rFonts w:ascii="Arial" w:hAnsi="Arial" w:cs="Arial"/>
          <w:bCs/>
        </w:rPr>
        <w:t xml:space="preserve">The Federation Board </w:t>
      </w:r>
      <w:r>
        <w:rPr>
          <w:rFonts w:ascii="Arial" w:hAnsi="Arial" w:cs="Arial"/>
          <w:bCs/>
        </w:rPr>
        <w:t xml:space="preserve">voted in late March for the Federation to apply for membership in the American National Standards Institute </w:t>
      </w:r>
      <w:r w:rsidR="008D37F1">
        <w:rPr>
          <w:rFonts w:ascii="Arial" w:hAnsi="Arial" w:cs="Arial"/>
          <w:bCs/>
        </w:rPr>
        <w:t xml:space="preserve">(ANSI) </w:t>
      </w:r>
      <w:r>
        <w:rPr>
          <w:rFonts w:ascii="Arial" w:hAnsi="Arial" w:cs="Arial"/>
          <w:bCs/>
        </w:rPr>
        <w:t xml:space="preserve">and to also </w:t>
      </w:r>
      <w:r w:rsidR="009B129E">
        <w:rPr>
          <w:rFonts w:ascii="Arial" w:hAnsi="Arial" w:cs="Arial"/>
          <w:bCs/>
        </w:rPr>
        <w:t>seek approval</w:t>
      </w:r>
      <w:r>
        <w:rPr>
          <w:rFonts w:ascii="Arial" w:hAnsi="Arial" w:cs="Arial"/>
          <w:bCs/>
        </w:rPr>
        <w:t xml:space="preserve"> for the Incentive Federation, Inc. to serve as an ANSI Accredited Standards Developer</w:t>
      </w:r>
      <w:r w:rsidR="000A5918">
        <w:rPr>
          <w:rFonts w:ascii="Arial" w:hAnsi="Arial" w:cs="Arial"/>
          <w:bCs/>
        </w:rPr>
        <w:t xml:space="preserve"> for the incentives and recognition industry</w:t>
      </w:r>
      <w:r>
        <w:rPr>
          <w:rFonts w:ascii="Arial" w:hAnsi="Arial" w:cs="Arial"/>
          <w:bCs/>
        </w:rPr>
        <w:t xml:space="preserve">. </w:t>
      </w:r>
    </w:p>
    <w:p w14:paraId="56209811" w14:textId="3B76B492" w:rsidR="000A5918" w:rsidRDefault="000A5918" w:rsidP="0066756E">
      <w:pPr>
        <w:jc w:val="left"/>
        <w:rPr>
          <w:rFonts w:ascii="Arial" w:hAnsi="Arial" w:cs="Arial"/>
          <w:bCs/>
        </w:rPr>
      </w:pPr>
    </w:p>
    <w:p w14:paraId="53FA0A32" w14:textId="6D43A53C" w:rsidR="000A5918" w:rsidRDefault="000A5918" w:rsidP="0066756E">
      <w:pPr>
        <w:jc w:val="left"/>
        <w:rPr>
          <w:rFonts w:ascii="Arial" w:hAnsi="Arial" w:cs="Arial"/>
          <w:bCs/>
        </w:rPr>
      </w:pPr>
      <w:r>
        <w:rPr>
          <w:rFonts w:ascii="Arial" w:hAnsi="Arial" w:cs="Arial"/>
          <w:bCs/>
        </w:rPr>
        <w:t>The Board’s action acknowledges that standards developed and applied in thousands of industries worldwide have helped improve efficiency, productivity and quality in manufacturing and delivery of products and services. Only in the past few years has the concept of standards for quality man</w:t>
      </w:r>
      <w:r w:rsidR="009B129E">
        <w:rPr>
          <w:rFonts w:ascii="Arial" w:hAnsi="Arial" w:cs="Arial"/>
          <w:bCs/>
        </w:rPr>
        <w:t>a</w:t>
      </w:r>
      <w:r>
        <w:rPr>
          <w:rFonts w:ascii="Arial" w:hAnsi="Arial" w:cs="Arial"/>
          <w:bCs/>
        </w:rPr>
        <w:t>gement gained acceptance, and efforts are now being made to extend those principles to organizational engagement with employees and customers.</w:t>
      </w:r>
    </w:p>
    <w:p w14:paraId="104AE4C0" w14:textId="24365120" w:rsidR="000A5918" w:rsidRDefault="000A5918" w:rsidP="0066756E">
      <w:pPr>
        <w:jc w:val="left"/>
        <w:rPr>
          <w:rFonts w:ascii="Arial" w:hAnsi="Arial" w:cs="Arial"/>
          <w:bCs/>
        </w:rPr>
      </w:pPr>
    </w:p>
    <w:p w14:paraId="52D2F504" w14:textId="2BE1FF99" w:rsidR="000A5918" w:rsidRDefault="000A5918" w:rsidP="0066756E">
      <w:pPr>
        <w:jc w:val="left"/>
        <w:rPr>
          <w:rFonts w:ascii="Arial" w:hAnsi="Arial" w:cs="Arial"/>
          <w:bCs/>
        </w:rPr>
      </w:pPr>
      <w:r>
        <w:rPr>
          <w:rFonts w:ascii="Arial" w:hAnsi="Arial" w:cs="Arial"/>
          <w:bCs/>
        </w:rPr>
        <w:t>Standards for the incentive and recognition industry</w:t>
      </w:r>
      <w:r w:rsidR="009B129E">
        <w:rPr>
          <w:rFonts w:ascii="Arial" w:hAnsi="Arial" w:cs="Arial"/>
          <w:bCs/>
        </w:rPr>
        <w:t xml:space="preserve">, when properly applied and executed, </w:t>
      </w:r>
      <w:r>
        <w:rPr>
          <w:rFonts w:ascii="Arial" w:hAnsi="Arial" w:cs="Arial"/>
          <w:bCs/>
        </w:rPr>
        <w:t xml:space="preserve">promise to </w:t>
      </w:r>
      <w:r w:rsidR="009B129E">
        <w:rPr>
          <w:rFonts w:ascii="Arial" w:hAnsi="Arial" w:cs="Arial"/>
          <w:bCs/>
        </w:rPr>
        <w:t xml:space="preserve">help businesses deliver more powerful and effective solutions and programs for rewarding and recognizing excellent employee performance, increasing productivity and ensuring customer retention and satisfaction. </w:t>
      </w:r>
    </w:p>
    <w:p w14:paraId="581EFBDA" w14:textId="37B0D1DB" w:rsidR="0060650A" w:rsidRDefault="0060650A" w:rsidP="0066756E">
      <w:pPr>
        <w:jc w:val="left"/>
        <w:rPr>
          <w:rFonts w:ascii="Arial" w:hAnsi="Arial" w:cs="Arial"/>
          <w:bCs/>
        </w:rPr>
      </w:pPr>
    </w:p>
    <w:p w14:paraId="156F9B79" w14:textId="6F7A3C90" w:rsidR="0060650A" w:rsidRDefault="0060650A" w:rsidP="0066756E">
      <w:pPr>
        <w:jc w:val="left"/>
        <w:rPr>
          <w:rFonts w:ascii="Arial" w:hAnsi="Arial" w:cs="Arial"/>
          <w:bCs/>
        </w:rPr>
      </w:pPr>
      <w:r>
        <w:rPr>
          <w:rFonts w:ascii="Arial" w:hAnsi="Arial" w:cs="Arial"/>
          <w:bCs/>
        </w:rPr>
        <w:t xml:space="preserve">The Board recognized that each of the five non-profit organizations serving as </w:t>
      </w:r>
      <w:r w:rsidR="008D37F1">
        <w:rPr>
          <w:rFonts w:ascii="Arial" w:hAnsi="Arial" w:cs="Arial"/>
          <w:bCs/>
        </w:rPr>
        <w:t>IFI</w:t>
      </w:r>
      <w:r>
        <w:rPr>
          <w:rFonts w:ascii="Arial" w:hAnsi="Arial" w:cs="Arial"/>
          <w:bCs/>
        </w:rPr>
        <w:t xml:space="preserve"> members (see on left) have an interest and stake in developing standards for the benefit of their members and sponsors. Since the </w:t>
      </w:r>
      <w:r w:rsidR="008D37F1">
        <w:rPr>
          <w:rFonts w:ascii="Arial" w:hAnsi="Arial" w:cs="Arial"/>
          <w:bCs/>
        </w:rPr>
        <w:t>IFI</w:t>
      </w:r>
      <w:r>
        <w:rPr>
          <w:rFonts w:ascii="Arial" w:hAnsi="Arial" w:cs="Arial"/>
          <w:bCs/>
        </w:rPr>
        <w:t xml:space="preserve"> has </w:t>
      </w:r>
      <w:r w:rsidR="008D37F1">
        <w:rPr>
          <w:rFonts w:ascii="Arial" w:hAnsi="Arial" w:cs="Arial"/>
          <w:bCs/>
        </w:rPr>
        <w:t xml:space="preserve">served for many years as the umbrella group for the broad marketplace of incentives, recognition, rewards, promotional products, corporate gifts, awards, incentive travel and motivation in areas such as research, legislative monitoring and public outreach, the Board decided that the IFI is a logical “home” for standards development. </w:t>
      </w:r>
    </w:p>
    <w:p w14:paraId="3F7244F1" w14:textId="1DCBA94B" w:rsidR="008D37F1" w:rsidRDefault="008D37F1" w:rsidP="0066756E">
      <w:pPr>
        <w:jc w:val="left"/>
        <w:rPr>
          <w:rFonts w:ascii="Arial" w:hAnsi="Arial" w:cs="Arial"/>
          <w:bCs/>
        </w:rPr>
      </w:pPr>
    </w:p>
    <w:p w14:paraId="06E4BF13" w14:textId="244BB059" w:rsidR="008D37F1" w:rsidRDefault="008D37F1" w:rsidP="0066756E">
      <w:pPr>
        <w:jc w:val="left"/>
        <w:rPr>
          <w:rFonts w:ascii="Arial" w:hAnsi="Arial" w:cs="Arial"/>
          <w:bCs/>
        </w:rPr>
      </w:pPr>
      <w:r>
        <w:rPr>
          <w:rFonts w:ascii="Arial" w:hAnsi="Arial" w:cs="Arial"/>
          <w:bCs/>
        </w:rPr>
        <w:t xml:space="preserve">Developing standards for the disparate interests </w:t>
      </w:r>
      <w:r w:rsidR="009B129E">
        <w:rPr>
          <w:rFonts w:ascii="Arial" w:hAnsi="Arial" w:cs="Arial"/>
          <w:bCs/>
        </w:rPr>
        <w:t xml:space="preserve">of the members </w:t>
      </w:r>
      <w:r>
        <w:rPr>
          <w:rFonts w:ascii="Arial" w:hAnsi="Arial" w:cs="Arial"/>
          <w:bCs/>
        </w:rPr>
        <w:t>represented by the five non-profit organizations</w:t>
      </w:r>
      <w:r w:rsidR="009B129E">
        <w:rPr>
          <w:rFonts w:ascii="Arial" w:hAnsi="Arial" w:cs="Arial"/>
          <w:bCs/>
        </w:rPr>
        <w:t>,</w:t>
      </w:r>
      <w:r>
        <w:rPr>
          <w:rFonts w:ascii="Arial" w:hAnsi="Arial" w:cs="Arial"/>
          <w:bCs/>
        </w:rPr>
        <w:t xml:space="preserve"> as well as IFI’s corporate members</w:t>
      </w:r>
      <w:r w:rsidR="009B129E">
        <w:rPr>
          <w:rFonts w:ascii="Arial" w:hAnsi="Arial" w:cs="Arial"/>
          <w:bCs/>
        </w:rPr>
        <w:t>,</w:t>
      </w:r>
      <w:r>
        <w:rPr>
          <w:rFonts w:ascii="Arial" w:hAnsi="Arial" w:cs="Arial"/>
          <w:bCs/>
        </w:rPr>
        <w:t xml:space="preserve"> will be a </w:t>
      </w:r>
      <w:r w:rsidR="00136F95">
        <w:rPr>
          <w:rFonts w:ascii="Arial" w:hAnsi="Arial" w:cs="Arial"/>
          <w:bCs/>
        </w:rPr>
        <w:t>lengthy</w:t>
      </w:r>
      <w:r>
        <w:rPr>
          <w:rFonts w:ascii="Arial" w:hAnsi="Arial" w:cs="Arial"/>
          <w:bCs/>
        </w:rPr>
        <w:t xml:space="preserve"> and rigorous process requiring ongoing work for several months. Once standards are eventually developed and approved, </w:t>
      </w:r>
      <w:r w:rsidR="009B129E">
        <w:rPr>
          <w:rFonts w:ascii="Arial" w:hAnsi="Arial" w:cs="Arial"/>
          <w:bCs/>
        </w:rPr>
        <w:t xml:space="preserve">regular </w:t>
      </w:r>
      <w:r>
        <w:rPr>
          <w:rFonts w:ascii="Arial" w:hAnsi="Arial" w:cs="Arial"/>
          <w:bCs/>
        </w:rPr>
        <w:t>monitoring, revision</w:t>
      </w:r>
      <w:r w:rsidR="009B129E">
        <w:rPr>
          <w:rFonts w:ascii="Arial" w:hAnsi="Arial" w:cs="Arial"/>
          <w:bCs/>
        </w:rPr>
        <w:t>,</w:t>
      </w:r>
      <w:r>
        <w:rPr>
          <w:rFonts w:ascii="Arial" w:hAnsi="Arial" w:cs="Arial"/>
          <w:bCs/>
        </w:rPr>
        <w:t xml:space="preserve"> </w:t>
      </w:r>
      <w:r w:rsidR="009B129E">
        <w:rPr>
          <w:rFonts w:ascii="Arial" w:hAnsi="Arial" w:cs="Arial"/>
          <w:bCs/>
        </w:rPr>
        <w:t xml:space="preserve">measurement </w:t>
      </w:r>
      <w:r>
        <w:rPr>
          <w:rFonts w:ascii="Arial" w:hAnsi="Arial" w:cs="Arial"/>
          <w:bCs/>
        </w:rPr>
        <w:t>and evaluation procedures are required</w:t>
      </w:r>
      <w:r w:rsidR="009B129E">
        <w:rPr>
          <w:rFonts w:ascii="Arial" w:hAnsi="Arial" w:cs="Arial"/>
          <w:bCs/>
        </w:rPr>
        <w:t xml:space="preserve"> by the developer organization.</w:t>
      </w:r>
    </w:p>
    <w:p w14:paraId="0A8229C6" w14:textId="77777777" w:rsidR="008D37F1" w:rsidRDefault="008D37F1" w:rsidP="0066756E">
      <w:pPr>
        <w:jc w:val="left"/>
        <w:rPr>
          <w:rFonts w:ascii="Arial" w:hAnsi="Arial" w:cs="Arial"/>
          <w:bCs/>
        </w:rPr>
      </w:pPr>
    </w:p>
    <w:p w14:paraId="292A709F" w14:textId="37A41F69" w:rsidR="008D37F1" w:rsidRPr="0060650A" w:rsidRDefault="008D37F1" w:rsidP="0066756E">
      <w:pPr>
        <w:jc w:val="left"/>
        <w:rPr>
          <w:rFonts w:ascii="Arial" w:hAnsi="Arial" w:cs="Arial"/>
          <w:bCs/>
        </w:rPr>
      </w:pPr>
      <w:r>
        <w:rPr>
          <w:rFonts w:ascii="Arial" w:hAnsi="Arial" w:cs="Arial"/>
          <w:bCs/>
        </w:rPr>
        <w:t>The first steps are for the Federation to join ANSI and apply to become an accre</w:t>
      </w:r>
      <w:r w:rsidR="00136F95">
        <w:rPr>
          <w:rFonts w:ascii="Arial" w:hAnsi="Arial" w:cs="Arial"/>
          <w:bCs/>
        </w:rPr>
        <w:t xml:space="preserve">dited standards developer, which will take a couple of months. IFI members will be invited to participate in the </w:t>
      </w:r>
      <w:r w:rsidR="00136F95">
        <w:rPr>
          <w:rFonts w:ascii="Arial" w:hAnsi="Arial" w:cs="Arial"/>
          <w:bCs/>
        </w:rPr>
        <w:lastRenderedPageBreak/>
        <w:t xml:space="preserve">standards development process, assuming the IFI is approved by ANSI. </w:t>
      </w:r>
    </w:p>
    <w:p w14:paraId="242E1998" w14:textId="77777777" w:rsidR="008D21B7" w:rsidRDefault="008D21B7" w:rsidP="0066756E">
      <w:pPr>
        <w:jc w:val="left"/>
        <w:rPr>
          <w:rFonts w:ascii="Arial" w:hAnsi="Arial" w:cs="Arial"/>
          <w:b/>
          <w:bCs/>
          <w:color w:val="923118" w:themeColor="accent2" w:themeShade="BF"/>
        </w:rPr>
      </w:pPr>
    </w:p>
    <w:p w14:paraId="5753DD37" w14:textId="4AA0C60F" w:rsidR="008D21B7" w:rsidRPr="00136F95" w:rsidRDefault="00136F95" w:rsidP="0066756E">
      <w:pPr>
        <w:jc w:val="left"/>
        <w:rPr>
          <w:rFonts w:ascii="Arial" w:hAnsi="Arial" w:cs="Arial"/>
          <w:bCs/>
        </w:rPr>
      </w:pPr>
      <w:r w:rsidRPr="00136F95">
        <w:rPr>
          <w:rFonts w:ascii="Arial" w:hAnsi="Arial" w:cs="Arial"/>
          <w:bCs/>
        </w:rPr>
        <w:t xml:space="preserve">To learn a bit more about </w:t>
      </w:r>
      <w:r>
        <w:rPr>
          <w:rFonts w:ascii="Arial" w:hAnsi="Arial" w:cs="Arial"/>
          <w:bCs/>
        </w:rPr>
        <w:t xml:space="preserve">what industry standards are, why they are important and how they can be applied to benefit your </w:t>
      </w:r>
      <w:r w:rsidR="00A174B2">
        <w:rPr>
          <w:rFonts w:ascii="Arial" w:hAnsi="Arial" w:cs="Arial"/>
          <w:bCs/>
        </w:rPr>
        <w:t>organization</w:t>
      </w:r>
      <w:r>
        <w:rPr>
          <w:rFonts w:ascii="Arial" w:hAnsi="Arial" w:cs="Arial"/>
          <w:bCs/>
        </w:rPr>
        <w:t xml:space="preserve"> and your c</w:t>
      </w:r>
      <w:r w:rsidR="00A174B2">
        <w:rPr>
          <w:rFonts w:ascii="Arial" w:hAnsi="Arial" w:cs="Arial"/>
          <w:bCs/>
        </w:rPr>
        <w:t>ustomers</w:t>
      </w:r>
      <w:r>
        <w:rPr>
          <w:rFonts w:ascii="Arial" w:hAnsi="Arial" w:cs="Arial"/>
          <w:bCs/>
        </w:rPr>
        <w:t xml:space="preserve">, review this brief </w:t>
      </w:r>
      <w:hyperlink r:id="rId10" w:history="1">
        <w:r w:rsidRPr="00A174B2">
          <w:rPr>
            <w:rStyle w:val="Hyperlink"/>
            <w:rFonts w:ascii="Arial" w:hAnsi="Arial" w:cs="Arial"/>
            <w:bCs/>
            <w:color w:val="923118" w:themeColor="accent2" w:themeShade="BF"/>
          </w:rPr>
          <w:t>presentation</w:t>
        </w:r>
      </w:hyperlink>
      <w:r>
        <w:rPr>
          <w:rFonts w:ascii="Arial" w:hAnsi="Arial" w:cs="Arial"/>
          <w:bCs/>
        </w:rPr>
        <w:t xml:space="preserve">. We welcome your questions and comments. </w:t>
      </w:r>
      <w:r w:rsidRPr="00136F95">
        <w:rPr>
          <w:rFonts w:ascii="Arial" w:hAnsi="Arial" w:cs="Arial"/>
          <w:bCs/>
        </w:rPr>
        <w:t xml:space="preserve"> </w:t>
      </w:r>
    </w:p>
    <w:p w14:paraId="75435BCA" w14:textId="77777777" w:rsidR="008D21B7" w:rsidRDefault="008D21B7" w:rsidP="0066756E">
      <w:pPr>
        <w:jc w:val="left"/>
        <w:rPr>
          <w:rFonts w:ascii="Arial" w:hAnsi="Arial" w:cs="Arial"/>
          <w:b/>
          <w:bCs/>
          <w:color w:val="923118" w:themeColor="accent2" w:themeShade="BF"/>
        </w:rPr>
      </w:pPr>
    </w:p>
    <w:p w14:paraId="009A85AB" w14:textId="0AD1BC4C" w:rsidR="00306549" w:rsidRPr="0060650A" w:rsidRDefault="008D21B7" w:rsidP="0066756E">
      <w:pPr>
        <w:jc w:val="left"/>
        <w:rPr>
          <w:rFonts w:ascii="Arial" w:hAnsi="Arial" w:cs="Arial"/>
          <w:b/>
          <w:color w:val="923118" w:themeColor="accent2" w:themeShade="BF"/>
          <w:sz w:val="24"/>
          <w:szCs w:val="24"/>
        </w:rPr>
      </w:pPr>
      <w:r w:rsidRPr="0060650A">
        <w:rPr>
          <w:rFonts w:ascii="Arial" w:hAnsi="Arial" w:cs="Arial"/>
          <w:b/>
          <w:bCs/>
          <w:color w:val="923118" w:themeColor="accent2" w:themeShade="BF"/>
          <w:sz w:val="24"/>
          <w:szCs w:val="24"/>
        </w:rPr>
        <w:t xml:space="preserve">Supreme Court </w:t>
      </w:r>
      <w:r w:rsidR="00FF1814" w:rsidRPr="0060650A">
        <w:rPr>
          <w:rFonts w:ascii="Arial" w:hAnsi="Arial" w:cs="Arial"/>
          <w:b/>
          <w:bCs/>
          <w:color w:val="923118" w:themeColor="accent2" w:themeShade="BF"/>
          <w:sz w:val="24"/>
          <w:szCs w:val="24"/>
        </w:rPr>
        <w:t>to</w:t>
      </w:r>
      <w:r w:rsidRPr="0060650A">
        <w:rPr>
          <w:rFonts w:ascii="Arial" w:hAnsi="Arial" w:cs="Arial"/>
          <w:b/>
          <w:bCs/>
          <w:color w:val="923118" w:themeColor="accent2" w:themeShade="BF"/>
          <w:sz w:val="24"/>
          <w:szCs w:val="24"/>
        </w:rPr>
        <w:t xml:space="preserve"> Hear Oral Arguments April 17 on South</w:t>
      </w:r>
      <w:r w:rsidR="0060650A">
        <w:rPr>
          <w:rFonts w:ascii="Arial" w:hAnsi="Arial" w:cs="Arial"/>
          <w:b/>
          <w:bCs/>
          <w:color w:val="923118" w:themeColor="accent2" w:themeShade="BF"/>
          <w:sz w:val="24"/>
          <w:szCs w:val="24"/>
        </w:rPr>
        <w:t xml:space="preserve"> </w:t>
      </w:r>
      <w:r w:rsidR="00512A85" w:rsidRPr="0060650A">
        <w:rPr>
          <w:rFonts w:ascii="Arial" w:hAnsi="Arial" w:cs="Arial"/>
          <w:b/>
          <w:bCs/>
          <w:color w:val="923118" w:themeColor="accent2" w:themeShade="BF"/>
          <w:sz w:val="24"/>
          <w:szCs w:val="24"/>
        </w:rPr>
        <w:t xml:space="preserve">Dakota </w:t>
      </w:r>
      <w:r w:rsidR="0050027F" w:rsidRPr="0060650A">
        <w:rPr>
          <w:rFonts w:ascii="Arial" w:hAnsi="Arial" w:cs="Arial"/>
          <w:b/>
          <w:bCs/>
          <w:color w:val="923118" w:themeColor="accent2" w:themeShade="BF"/>
          <w:sz w:val="24"/>
          <w:szCs w:val="24"/>
        </w:rPr>
        <w:t>Law</w:t>
      </w:r>
      <w:r w:rsidR="0091685C" w:rsidRPr="0060650A">
        <w:rPr>
          <w:rFonts w:ascii="Arial" w:hAnsi="Arial" w:cs="Arial"/>
          <w:b/>
          <w:bCs/>
          <w:color w:val="923118" w:themeColor="accent2" w:themeShade="BF"/>
          <w:sz w:val="24"/>
          <w:szCs w:val="24"/>
        </w:rPr>
        <w:t xml:space="preserve"> Requiring Out-of-State Vendors to Collect Use and Sales </w:t>
      </w:r>
      <w:r w:rsidR="00C94FB6" w:rsidRPr="0060650A">
        <w:rPr>
          <w:rFonts w:ascii="Arial" w:hAnsi="Arial" w:cs="Arial"/>
          <w:b/>
          <w:bCs/>
          <w:color w:val="923118" w:themeColor="accent2" w:themeShade="BF"/>
          <w:sz w:val="24"/>
          <w:szCs w:val="24"/>
        </w:rPr>
        <w:t>Taxes</w:t>
      </w:r>
    </w:p>
    <w:p w14:paraId="6F2F7B88" w14:textId="3A2D642E" w:rsidR="00306549" w:rsidRDefault="00306549" w:rsidP="00786660">
      <w:pPr>
        <w:pStyle w:val="NormalWeb"/>
        <w:shd w:val="clear" w:color="auto" w:fill="FFFFFF"/>
        <w:spacing w:before="0" w:beforeAutospacing="0" w:after="0" w:afterAutospacing="0"/>
        <w:rPr>
          <w:rFonts w:ascii="Arial" w:hAnsi="Arial" w:cs="Arial"/>
          <w:b/>
          <w:color w:val="923118" w:themeColor="accent2" w:themeShade="BF"/>
        </w:rPr>
      </w:pPr>
    </w:p>
    <w:p w14:paraId="5A24DB4D" w14:textId="77777777" w:rsidR="00C832F8" w:rsidRDefault="00C832F8" w:rsidP="00A56F13">
      <w:pPr>
        <w:jc w:val="left"/>
        <w:rPr>
          <w:rFonts w:ascii="Arial" w:hAnsi="Arial" w:cs="Arial"/>
          <w:color w:val="111111"/>
        </w:rPr>
      </w:pPr>
      <w:r w:rsidRPr="001B4503">
        <w:rPr>
          <w:rFonts w:ascii="Arial" w:hAnsi="Arial" w:cs="Arial"/>
          <w:color w:val="111111"/>
        </w:rPr>
        <w:t>The U.S. Supreme Court hears the argument April 17 over whether the state government of South Dakota has authority to collect sales tax on goods and services delivered from remote sellers that don't have a physical presence in South Dakota.</w:t>
      </w:r>
    </w:p>
    <w:p w14:paraId="7621C729" w14:textId="77777777" w:rsidR="00C832F8" w:rsidRDefault="00C832F8" w:rsidP="00C832F8">
      <w:pPr>
        <w:rPr>
          <w:rFonts w:ascii="Arial" w:hAnsi="Arial" w:cs="Arial"/>
          <w:color w:val="111111"/>
        </w:rPr>
      </w:pPr>
    </w:p>
    <w:p w14:paraId="1FDEA422" w14:textId="4FD97873" w:rsidR="00D13DEF" w:rsidRPr="00A060FC" w:rsidRDefault="00C832F8" w:rsidP="00A56F13">
      <w:pPr>
        <w:jc w:val="left"/>
        <w:rPr>
          <w:rFonts w:ascii="Helvetica" w:hAnsi="Helvetica" w:cs="Helvetica"/>
          <w:color w:val="111111"/>
        </w:rPr>
      </w:pPr>
      <w:r w:rsidRPr="001B4503">
        <w:rPr>
          <w:rFonts w:ascii="Arial" w:hAnsi="Arial" w:cs="Arial"/>
          <w:color w:val="111111"/>
        </w:rPr>
        <w:t xml:space="preserve">At issue is a decision the justices made 25 years ago that </w:t>
      </w:r>
      <w:r w:rsidR="00FF1814">
        <w:rPr>
          <w:rFonts w:ascii="Arial" w:hAnsi="Arial" w:cs="Arial"/>
          <w:color w:val="111111"/>
        </w:rPr>
        <w:t xml:space="preserve">ruled </w:t>
      </w:r>
      <w:r w:rsidR="00FF1814" w:rsidRPr="001B4503">
        <w:rPr>
          <w:rFonts w:ascii="Arial" w:hAnsi="Arial" w:cs="Arial"/>
          <w:color w:val="111111"/>
        </w:rPr>
        <w:t>sales</w:t>
      </w:r>
      <w:r w:rsidRPr="001B4503">
        <w:rPr>
          <w:rFonts w:ascii="Arial" w:hAnsi="Arial" w:cs="Arial"/>
          <w:color w:val="111111"/>
        </w:rPr>
        <w:t xml:space="preserve"> tax could</w:t>
      </w:r>
      <w:r w:rsidR="00F673D6">
        <w:rPr>
          <w:rFonts w:ascii="Arial" w:hAnsi="Arial" w:cs="Arial"/>
          <w:color w:val="111111"/>
        </w:rPr>
        <w:t xml:space="preserve"> </w:t>
      </w:r>
      <w:r w:rsidRPr="001B4503">
        <w:rPr>
          <w:rFonts w:ascii="Arial" w:hAnsi="Arial" w:cs="Arial"/>
          <w:color w:val="111111"/>
        </w:rPr>
        <w:t>be levied only on businesses within a state's physical jurisdiction.</w:t>
      </w:r>
      <w:r w:rsidR="005730AD">
        <w:rPr>
          <w:rFonts w:ascii="Arial" w:hAnsi="Arial" w:cs="Arial"/>
          <w:color w:val="111111"/>
        </w:rPr>
        <w:t xml:space="preserve"> </w:t>
      </w:r>
      <w:r w:rsidR="00D13DEF">
        <w:rPr>
          <w:rFonts w:ascii="Helvetica" w:hAnsi="Helvetica" w:cs="Helvetica"/>
          <w:color w:val="111111"/>
        </w:rPr>
        <w:t>The Trump administration has urged the court to let state and local governments collect billions of dollars from online retailers.</w:t>
      </w:r>
    </w:p>
    <w:p w14:paraId="352E45E2" w14:textId="77777777" w:rsidR="00512A85" w:rsidRDefault="00512A85" w:rsidP="00761A46">
      <w:pPr>
        <w:pStyle w:val="NormalWeb"/>
        <w:shd w:val="clear" w:color="auto" w:fill="FFFFFF"/>
        <w:spacing w:before="0" w:beforeAutospacing="0" w:after="0" w:afterAutospacing="0"/>
        <w:jc w:val="left"/>
        <w:rPr>
          <w:rFonts w:ascii="Arial" w:eastAsiaTheme="minorEastAsia" w:hAnsi="Arial" w:cs="Arial"/>
          <w:color w:val="000000"/>
          <w:sz w:val="22"/>
          <w:szCs w:val="22"/>
          <w:lang w:eastAsia="ja-JP"/>
        </w:rPr>
      </w:pPr>
    </w:p>
    <w:p w14:paraId="3563D808" w14:textId="6E39A9A6" w:rsidR="00B87A85" w:rsidRDefault="00B87A85" w:rsidP="00761A46">
      <w:pPr>
        <w:pStyle w:val="NormalWeb"/>
        <w:shd w:val="clear" w:color="auto" w:fill="FFFFFF"/>
        <w:spacing w:before="0" w:beforeAutospacing="0" w:after="0" w:afterAutospacing="0"/>
        <w:jc w:val="left"/>
        <w:rPr>
          <w:rFonts w:ascii="Arial" w:eastAsiaTheme="minorEastAsia" w:hAnsi="Arial" w:cs="Arial"/>
          <w:color w:val="000000"/>
          <w:sz w:val="22"/>
          <w:szCs w:val="22"/>
          <w:lang w:eastAsia="ja-JP"/>
        </w:rPr>
      </w:pPr>
      <w:r w:rsidRPr="00B87A85">
        <w:rPr>
          <w:rFonts w:ascii="Arial" w:eastAsiaTheme="minorEastAsia" w:hAnsi="Arial" w:cs="Arial"/>
          <w:color w:val="000000"/>
          <w:sz w:val="22"/>
          <w:szCs w:val="22"/>
          <w:lang w:eastAsia="ja-JP"/>
        </w:rPr>
        <w:t>The Supreme Court has held in two separate cases decided in 1967 and 1992 that the interstate commerce clause of the U.S. Constitution prohibits a state from requiring an out-of-state vendor who solicits sales by mail-order catalogues to collect use tax for sales made to customers in that state when the vendor lacked outlets, sales representatives, or other significant property in the state.</w:t>
      </w:r>
    </w:p>
    <w:p w14:paraId="6B6A282C" w14:textId="62942295" w:rsidR="00B87A85" w:rsidRDefault="00B87A85" w:rsidP="00761A46">
      <w:pPr>
        <w:pStyle w:val="NormalWeb"/>
        <w:shd w:val="clear" w:color="auto" w:fill="FFFFFF"/>
        <w:spacing w:before="0" w:beforeAutospacing="0" w:after="0" w:afterAutospacing="0"/>
        <w:jc w:val="left"/>
        <w:rPr>
          <w:rFonts w:ascii="Arial" w:eastAsiaTheme="minorEastAsia" w:hAnsi="Arial" w:cs="Arial"/>
          <w:color w:val="000000"/>
          <w:sz w:val="22"/>
          <w:szCs w:val="22"/>
          <w:lang w:eastAsia="ja-JP"/>
        </w:rPr>
      </w:pPr>
    </w:p>
    <w:p w14:paraId="67FF9F0B" w14:textId="3AE6042E" w:rsidR="00B87A85" w:rsidRDefault="00B87A85" w:rsidP="00761A46">
      <w:pPr>
        <w:pStyle w:val="NormalWeb"/>
        <w:shd w:val="clear" w:color="auto" w:fill="FFFFFF"/>
        <w:spacing w:before="0" w:beforeAutospacing="0" w:after="0" w:afterAutospacing="0"/>
        <w:jc w:val="left"/>
        <w:rPr>
          <w:rFonts w:ascii="Arial" w:eastAsiaTheme="minorEastAsia" w:hAnsi="Arial" w:cs="Arial"/>
          <w:color w:val="000000"/>
          <w:sz w:val="22"/>
          <w:szCs w:val="22"/>
          <w:lang w:eastAsia="ja-JP"/>
        </w:rPr>
      </w:pPr>
      <w:r w:rsidRPr="00B87A85">
        <w:rPr>
          <w:rFonts w:ascii="Arial" w:eastAsiaTheme="minorEastAsia" w:hAnsi="Arial" w:cs="Arial"/>
          <w:color w:val="000000"/>
          <w:sz w:val="22"/>
          <w:szCs w:val="22"/>
          <w:lang w:eastAsia="ja-JP"/>
        </w:rPr>
        <w:t xml:space="preserve">Those two cases were Quill Corp. v. North Dakota, 504 U.S. 298 (1992) and National Bellas Hess, Inc. v. Department of Revenue, 386 U.S. 753 (1967).  In so doing, the Supreme Court established a ‘‘bright line’’ physical presence test. Without physical presence, the seller does not have ‘‘substantial nexus’’ with a state and cannot be required to collect its use tax. </w:t>
      </w:r>
    </w:p>
    <w:p w14:paraId="253B24CD" w14:textId="68FFA496" w:rsidR="00761A46" w:rsidRDefault="00761A46" w:rsidP="00761A46">
      <w:pPr>
        <w:pStyle w:val="NormalWeb"/>
        <w:shd w:val="clear" w:color="auto" w:fill="FFFFFF"/>
        <w:spacing w:before="0" w:beforeAutospacing="0" w:after="0" w:afterAutospacing="0"/>
        <w:jc w:val="left"/>
        <w:rPr>
          <w:rFonts w:ascii="Arial" w:eastAsiaTheme="minorEastAsia" w:hAnsi="Arial" w:cs="Arial"/>
          <w:color w:val="000000"/>
          <w:sz w:val="22"/>
          <w:szCs w:val="22"/>
          <w:lang w:eastAsia="ja-JP"/>
        </w:rPr>
      </w:pPr>
    </w:p>
    <w:p w14:paraId="3259FFB6" w14:textId="240AB3B4" w:rsidR="00761A46" w:rsidRDefault="00761A46" w:rsidP="00761A46">
      <w:pPr>
        <w:pStyle w:val="NormalWeb"/>
        <w:shd w:val="clear" w:color="auto" w:fill="FFFFFF"/>
        <w:spacing w:before="0" w:beforeAutospacing="0" w:after="0" w:afterAutospacing="0"/>
        <w:jc w:val="left"/>
        <w:rPr>
          <w:rFonts w:ascii="Arial" w:eastAsiaTheme="minorEastAsia" w:hAnsi="Arial" w:cs="Arial"/>
          <w:color w:val="000000"/>
          <w:sz w:val="22"/>
          <w:szCs w:val="22"/>
          <w:lang w:eastAsia="ja-JP"/>
        </w:rPr>
      </w:pPr>
      <w:r>
        <w:rPr>
          <w:rFonts w:ascii="Arial" w:eastAsiaTheme="minorEastAsia" w:hAnsi="Arial" w:cs="Arial"/>
          <w:color w:val="000000"/>
          <w:sz w:val="22"/>
          <w:szCs w:val="22"/>
          <w:lang w:eastAsia="ja-JP"/>
        </w:rPr>
        <w:t xml:space="preserve">Two states, Alabama and South Dakota, passed new sales tax regulations within the past two years with the strategy to have the Supreme Court eventually rule on the legitimacy of the regulations. </w:t>
      </w:r>
    </w:p>
    <w:p w14:paraId="3A4EF045" w14:textId="0164675A" w:rsidR="009A6273" w:rsidRDefault="009A6273" w:rsidP="00761A46">
      <w:pPr>
        <w:pStyle w:val="NormalWeb"/>
        <w:shd w:val="clear" w:color="auto" w:fill="FFFFFF"/>
        <w:spacing w:before="0" w:beforeAutospacing="0" w:after="0" w:afterAutospacing="0"/>
        <w:jc w:val="left"/>
        <w:rPr>
          <w:rFonts w:ascii="Arial" w:eastAsiaTheme="minorEastAsia" w:hAnsi="Arial" w:cs="Arial"/>
          <w:color w:val="000000"/>
          <w:sz w:val="22"/>
          <w:szCs w:val="22"/>
          <w:lang w:eastAsia="ja-JP"/>
        </w:rPr>
      </w:pPr>
    </w:p>
    <w:p w14:paraId="03DDAAD6" w14:textId="242502B8" w:rsidR="009A6273" w:rsidRPr="00B87A85" w:rsidRDefault="00761A46" w:rsidP="00761A46">
      <w:pPr>
        <w:pStyle w:val="NormalWeb"/>
        <w:shd w:val="clear" w:color="auto" w:fill="FFFFFF"/>
        <w:spacing w:before="0" w:beforeAutospacing="0" w:after="0" w:afterAutospacing="0"/>
        <w:jc w:val="left"/>
        <w:rPr>
          <w:rFonts w:ascii="Arial" w:eastAsiaTheme="minorEastAsia" w:hAnsi="Arial" w:cs="Arial"/>
          <w:color w:val="000000"/>
          <w:sz w:val="22"/>
          <w:szCs w:val="22"/>
          <w:lang w:eastAsia="ja-JP"/>
        </w:rPr>
      </w:pPr>
      <w:r w:rsidRPr="00761A46">
        <w:rPr>
          <w:rFonts w:ascii="Arial" w:eastAsiaTheme="minorEastAsia" w:hAnsi="Arial" w:cs="Arial"/>
          <w:color w:val="000000"/>
          <w:sz w:val="22"/>
          <w:szCs w:val="22"/>
          <w:lang w:eastAsia="ja-JP"/>
        </w:rPr>
        <w:t xml:space="preserve">The strategy of the states has finally paid off because on January 12, 2018 the Supreme Court agreed to hear </w:t>
      </w:r>
      <w:r w:rsidRPr="00761A46">
        <w:rPr>
          <w:rFonts w:ascii="Arial" w:eastAsiaTheme="minorEastAsia" w:hAnsi="Arial" w:cs="Arial"/>
          <w:i/>
          <w:color w:val="000000"/>
          <w:sz w:val="22"/>
          <w:szCs w:val="22"/>
          <w:lang w:eastAsia="ja-JP"/>
        </w:rPr>
        <w:t>South Dakota v. Wayfair, Inc</w:t>
      </w:r>
      <w:r w:rsidRPr="00761A46">
        <w:rPr>
          <w:rFonts w:ascii="Arial" w:eastAsiaTheme="minorEastAsia" w:hAnsi="Arial" w:cs="Arial"/>
          <w:color w:val="000000"/>
          <w:sz w:val="22"/>
          <w:szCs w:val="22"/>
          <w:lang w:eastAsia="ja-JP"/>
        </w:rPr>
        <w:t>., a case challenging the constitutionality of South Dakota’s newly enacted sales and use tax law.  Now we shall see if the Supreme Court is willing to acknowledge the changed and ever-changing nature of retail sales.</w:t>
      </w:r>
    </w:p>
    <w:p w14:paraId="4CC91D80" w14:textId="77777777" w:rsidR="00B87A85" w:rsidRPr="00B87A85" w:rsidRDefault="00B87A85" w:rsidP="00761A46">
      <w:pPr>
        <w:pStyle w:val="NormalWeb"/>
        <w:shd w:val="clear" w:color="auto" w:fill="FFFFFF"/>
        <w:spacing w:before="0" w:beforeAutospacing="0" w:after="0" w:afterAutospacing="0"/>
        <w:jc w:val="left"/>
        <w:rPr>
          <w:rFonts w:ascii="Arial" w:eastAsiaTheme="minorEastAsia" w:hAnsi="Arial" w:cs="Arial"/>
          <w:color w:val="000000"/>
          <w:sz w:val="22"/>
          <w:szCs w:val="22"/>
          <w:lang w:eastAsia="ja-JP"/>
        </w:rPr>
      </w:pPr>
    </w:p>
    <w:p w14:paraId="5B16CA3A" w14:textId="5BA7684D" w:rsidR="0091685C" w:rsidRDefault="0091685C" w:rsidP="00761A46">
      <w:pPr>
        <w:pStyle w:val="NormalWeb"/>
        <w:shd w:val="clear" w:color="auto" w:fill="FFFFFF"/>
        <w:spacing w:before="0" w:beforeAutospacing="0" w:after="0" w:afterAutospacing="0"/>
        <w:jc w:val="left"/>
        <w:rPr>
          <w:rFonts w:ascii="Arial" w:eastAsiaTheme="minorEastAsia" w:hAnsi="Arial" w:cs="Arial"/>
          <w:color w:val="000000"/>
          <w:sz w:val="22"/>
          <w:szCs w:val="22"/>
          <w:lang w:eastAsia="ja-JP"/>
        </w:rPr>
      </w:pPr>
      <w:r w:rsidRPr="00B87A85">
        <w:rPr>
          <w:rFonts w:ascii="Arial" w:eastAsiaTheme="minorEastAsia" w:hAnsi="Arial" w:cs="Arial"/>
          <w:color w:val="000000"/>
          <w:sz w:val="22"/>
          <w:szCs w:val="22"/>
          <w:lang w:eastAsia="ja-JP"/>
        </w:rPr>
        <w:t xml:space="preserve">Within a few months, the Supreme Court can decide once and for all the circumstances under which states may impose sales and use tax collection obligations on remote sellers.  While the outcome of the </w:t>
      </w:r>
      <w:r w:rsidRPr="00B87A85">
        <w:rPr>
          <w:rFonts w:ascii="Arial" w:eastAsiaTheme="minorEastAsia" w:hAnsi="Arial" w:cs="Arial"/>
          <w:i/>
          <w:iCs/>
          <w:color w:val="000000"/>
          <w:sz w:val="22"/>
          <w:szCs w:val="22"/>
          <w:lang w:eastAsia="ja-JP"/>
        </w:rPr>
        <w:t>South Dakota v.</w:t>
      </w:r>
      <w:r w:rsidRPr="00B87A85">
        <w:rPr>
          <w:rFonts w:ascii="Arial" w:eastAsiaTheme="minorEastAsia" w:hAnsi="Arial" w:cs="Arial"/>
          <w:color w:val="000000"/>
          <w:sz w:val="22"/>
          <w:szCs w:val="22"/>
          <w:lang w:eastAsia="ja-JP"/>
        </w:rPr>
        <w:t> </w:t>
      </w:r>
      <w:r w:rsidRPr="00B87A85">
        <w:rPr>
          <w:rFonts w:ascii="Arial" w:eastAsiaTheme="minorEastAsia" w:hAnsi="Arial" w:cs="Arial"/>
          <w:i/>
          <w:iCs/>
          <w:color w:val="000000"/>
          <w:sz w:val="22"/>
          <w:szCs w:val="22"/>
          <w:lang w:eastAsia="ja-JP"/>
        </w:rPr>
        <w:t>Wayfair, Inc.</w:t>
      </w:r>
      <w:r w:rsidRPr="00B87A85">
        <w:rPr>
          <w:rFonts w:ascii="Arial" w:eastAsiaTheme="minorEastAsia" w:hAnsi="Arial" w:cs="Arial"/>
          <w:color w:val="000000"/>
          <w:sz w:val="22"/>
          <w:szCs w:val="22"/>
          <w:lang w:eastAsia="ja-JP"/>
        </w:rPr>
        <w:t xml:space="preserve"> case is far from certain, the Supreme Court may be prepared to modernize its state sales and use tax jurisprudence and do away with the outmoded physical presence requirement.  As a result, remote sellers may soon find themselves treated the same way as brick and mortar retailers when it comes to collecting sales and use taxes. The implications for incentive industry companies is obvious. For background on this issue read George Delta’s </w:t>
      </w:r>
      <w:r w:rsidR="00845367">
        <w:rPr>
          <w:rFonts w:ascii="Arial" w:eastAsiaTheme="minorEastAsia" w:hAnsi="Arial" w:cs="Arial"/>
          <w:color w:val="000000"/>
          <w:sz w:val="22"/>
          <w:szCs w:val="22"/>
          <w:lang w:eastAsia="ja-JP"/>
        </w:rPr>
        <w:t xml:space="preserve">February 2018 </w:t>
      </w:r>
      <w:hyperlink r:id="rId11" w:history="1">
        <w:r w:rsidRPr="00694668">
          <w:rPr>
            <w:rFonts w:ascii="Arial" w:eastAsiaTheme="minorEastAsia" w:hAnsi="Arial" w:cs="Arial"/>
            <w:b/>
            <w:color w:val="AF4E12" w:themeColor="accent1" w:themeShade="BF"/>
            <w:sz w:val="22"/>
            <w:szCs w:val="22"/>
            <w:u w:val="single"/>
            <w:lang w:eastAsia="ja-JP"/>
          </w:rPr>
          <w:t>Washington Update</w:t>
        </w:r>
      </w:hyperlink>
      <w:r w:rsidRPr="00B87A85">
        <w:rPr>
          <w:rFonts w:ascii="Arial" w:eastAsiaTheme="minorEastAsia" w:hAnsi="Arial" w:cs="Arial"/>
          <w:color w:val="000000"/>
          <w:sz w:val="22"/>
          <w:szCs w:val="22"/>
          <w:lang w:eastAsia="ja-JP"/>
        </w:rPr>
        <w:t xml:space="preserve"> prepared exclusively for the Incentive Federation.</w:t>
      </w:r>
    </w:p>
    <w:p w14:paraId="3A726720" w14:textId="51EB115D" w:rsidR="00C5673F" w:rsidRDefault="00C5673F" w:rsidP="00761A46">
      <w:pPr>
        <w:pStyle w:val="NormalWeb"/>
        <w:shd w:val="clear" w:color="auto" w:fill="FFFFFF"/>
        <w:spacing w:before="0" w:beforeAutospacing="0" w:after="0" w:afterAutospacing="0"/>
        <w:jc w:val="left"/>
        <w:rPr>
          <w:rFonts w:ascii="Arial" w:hAnsi="Arial" w:cs="Arial"/>
          <w:b/>
          <w:color w:val="923118" w:themeColor="accent2" w:themeShade="BF"/>
          <w:sz w:val="22"/>
          <w:szCs w:val="22"/>
        </w:rPr>
      </w:pPr>
    </w:p>
    <w:p w14:paraId="0DD7D9DE" w14:textId="77777777" w:rsidR="00D929A6" w:rsidRPr="008F2E84" w:rsidRDefault="00D929A6" w:rsidP="00D929A6">
      <w:pPr>
        <w:pStyle w:val="NormalWeb"/>
        <w:spacing w:before="0" w:beforeAutospacing="0" w:after="300" w:afterAutospacing="0"/>
        <w:textAlignment w:val="baseline"/>
        <w:rPr>
          <w:rFonts w:ascii="Arial" w:hAnsi="Arial" w:cs="Arial"/>
          <w:color w:val="923118" w:themeColor="accent2" w:themeShade="BF"/>
        </w:rPr>
      </w:pPr>
      <w:r w:rsidRPr="008F2E84">
        <w:rPr>
          <w:rStyle w:val="Strong"/>
          <w:rFonts w:ascii="Arial" w:eastAsiaTheme="majorEastAsia" w:hAnsi="Arial" w:cs="Arial"/>
          <w:color w:val="923118" w:themeColor="accent2" w:themeShade="BF"/>
        </w:rPr>
        <w:t>Circuit Court Overturns Department of Labor Fiduciary Rule</w:t>
      </w:r>
    </w:p>
    <w:p w14:paraId="2CCDBF0A" w14:textId="77777777" w:rsidR="00D929A6" w:rsidRPr="00D929A6" w:rsidRDefault="00D929A6" w:rsidP="00A56F13">
      <w:pPr>
        <w:pStyle w:val="NormalWeb"/>
        <w:spacing w:before="0" w:beforeAutospacing="0" w:after="0" w:afterAutospacing="0"/>
        <w:jc w:val="left"/>
        <w:textAlignment w:val="baseline"/>
        <w:rPr>
          <w:rFonts w:ascii="Arial" w:hAnsi="Arial" w:cs="Arial"/>
          <w:color w:val="000000"/>
          <w:sz w:val="22"/>
          <w:szCs w:val="22"/>
        </w:rPr>
      </w:pPr>
      <w:r w:rsidRPr="00D929A6">
        <w:rPr>
          <w:rFonts w:ascii="Arial" w:hAnsi="Arial" w:cs="Arial"/>
          <w:color w:val="000000"/>
          <w:sz w:val="22"/>
          <w:szCs w:val="22"/>
        </w:rPr>
        <w:t xml:space="preserve">On March 15, 2018, a panel of the Fifth Circuit Court of Appeals struck down the fiduciary rule in a 2-1 decision.  See </w:t>
      </w:r>
      <w:r w:rsidRPr="00D929A6">
        <w:rPr>
          <w:rStyle w:val="Emphasis"/>
          <w:rFonts w:ascii="Arial" w:hAnsi="Arial" w:cs="Arial"/>
          <w:color w:val="000000"/>
          <w:sz w:val="22"/>
          <w:szCs w:val="22"/>
        </w:rPr>
        <w:t>Chamber of Commerce of the United States of America v. Dep’t of Labor</w:t>
      </w:r>
      <w:r w:rsidRPr="00D929A6">
        <w:rPr>
          <w:rFonts w:ascii="Arial" w:hAnsi="Arial" w:cs="Arial"/>
          <w:color w:val="000000"/>
          <w:sz w:val="22"/>
          <w:szCs w:val="22"/>
        </w:rPr>
        <w:t>, No. 17-10238 (5</w:t>
      </w:r>
      <w:r w:rsidRPr="00D929A6">
        <w:rPr>
          <w:rFonts w:ascii="Arial" w:hAnsi="Arial" w:cs="Arial"/>
          <w:color w:val="000000"/>
          <w:sz w:val="22"/>
          <w:szCs w:val="22"/>
          <w:vertAlign w:val="superscript"/>
        </w:rPr>
        <w:t>th</w:t>
      </w:r>
      <w:r w:rsidRPr="00D929A6">
        <w:rPr>
          <w:rFonts w:ascii="Arial" w:hAnsi="Arial" w:cs="Arial"/>
          <w:color w:val="000000"/>
          <w:sz w:val="22"/>
          <w:szCs w:val="22"/>
        </w:rPr>
        <w:t xml:space="preserve"> Cir. Mar. 15, 2018).  The decision is sweeping in that it rejected the rule that redefined fiduciary investment advice, as well as the new prohibited transaction exemptions, and the modifications to old exemptions adopted along with the rule.</w:t>
      </w:r>
    </w:p>
    <w:p w14:paraId="6C26AE9C" w14:textId="77777777" w:rsidR="00D929A6" w:rsidRPr="00D929A6" w:rsidRDefault="00D929A6" w:rsidP="00A56F13">
      <w:pPr>
        <w:pStyle w:val="NormalWeb"/>
        <w:spacing w:before="0" w:beforeAutospacing="0" w:after="0" w:afterAutospacing="0"/>
        <w:jc w:val="left"/>
        <w:textAlignment w:val="baseline"/>
        <w:rPr>
          <w:rFonts w:ascii="Arial" w:hAnsi="Arial" w:cs="Arial"/>
          <w:color w:val="000000"/>
          <w:sz w:val="22"/>
          <w:szCs w:val="22"/>
        </w:rPr>
      </w:pPr>
    </w:p>
    <w:p w14:paraId="2305778E" w14:textId="77777777" w:rsidR="00D929A6" w:rsidRPr="00D929A6" w:rsidRDefault="00D929A6" w:rsidP="00A56F13">
      <w:pPr>
        <w:pStyle w:val="NormalWeb"/>
        <w:spacing w:before="0" w:beforeAutospacing="0" w:after="0" w:afterAutospacing="0"/>
        <w:jc w:val="left"/>
        <w:textAlignment w:val="baseline"/>
        <w:rPr>
          <w:rFonts w:ascii="Arial" w:hAnsi="Arial" w:cs="Arial"/>
          <w:color w:val="000000"/>
          <w:sz w:val="22"/>
          <w:szCs w:val="22"/>
        </w:rPr>
      </w:pPr>
      <w:r w:rsidRPr="00D929A6">
        <w:rPr>
          <w:rFonts w:ascii="Arial" w:hAnsi="Arial" w:cs="Arial"/>
          <w:color w:val="000000"/>
          <w:sz w:val="22"/>
          <w:szCs w:val="22"/>
        </w:rPr>
        <w:t xml:space="preserve">As reported in past months on this website and in other communications by the Incentive Federation the fiduciary rule, issued by the Department of Labor in 2016 and originally scheduled to be implemented by January 2018, had significant implications for companies offering incentive travel and awards programs to the financial marketplace. As we reported in 2017, unless the current administration changed the course of the </w:t>
      </w:r>
      <w:r w:rsidRPr="00D929A6">
        <w:rPr>
          <w:rFonts w:ascii="Arial" w:hAnsi="Arial" w:cs="Arial"/>
          <w:color w:val="000000"/>
          <w:sz w:val="22"/>
          <w:szCs w:val="22"/>
        </w:rPr>
        <w:lastRenderedPageBreak/>
        <w:t>rule, the new “fiduciary” rule may well make incentive programs a thing of the past for those selling financial products to the public.</w:t>
      </w:r>
    </w:p>
    <w:p w14:paraId="23C8572F" w14:textId="77777777" w:rsidR="00D929A6" w:rsidRPr="00D929A6" w:rsidRDefault="00D929A6" w:rsidP="00A56F13">
      <w:pPr>
        <w:pStyle w:val="NormalWeb"/>
        <w:spacing w:before="0" w:beforeAutospacing="0" w:after="0" w:afterAutospacing="0"/>
        <w:jc w:val="left"/>
        <w:textAlignment w:val="baseline"/>
        <w:rPr>
          <w:rFonts w:ascii="Arial" w:hAnsi="Arial" w:cs="Arial"/>
          <w:color w:val="000000"/>
          <w:sz w:val="22"/>
          <w:szCs w:val="22"/>
        </w:rPr>
      </w:pPr>
    </w:p>
    <w:p w14:paraId="57C55C52" w14:textId="477D7037" w:rsidR="00D929A6" w:rsidRPr="00D929A6" w:rsidRDefault="00D929A6" w:rsidP="00A56F13">
      <w:pPr>
        <w:pStyle w:val="NormalWeb"/>
        <w:spacing w:before="0" w:beforeAutospacing="0" w:after="0" w:afterAutospacing="0"/>
        <w:jc w:val="left"/>
        <w:textAlignment w:val="baseline"/>
        <w:rPr>
          <w:rFonts w:ascii="Arial" w:hAnsi="Arial" w:cs="Arial"/>
          <w:color w:val="000000"/>
          <w:sz w:val="22"/>
          <w:szCs w:val="22"/>
        </w:rPr>
      </w:pPr>
      <w:r w:rsidRPr="00D929A6">
        <w:rPr>
          <w:rFonts w:ascii="Arial" w:hAnsi="Arial" w:cs="Arial"/>
          <w:color w:val="000000"/>
          <w:sz w:val="22"/>
          <w:szCs w:val="22"/>
        </w:rPr>
        <w:t xml:space="preserve">George Delta, Esq., the Federation’s legal counsel, has provided an update on the status of the fiduciary rule given the District court’s recent action. Interesting, another Circuit court, in an unrelated case, has upheld the fiduciary rule, perhaps setting up an appeal to the Supreme Court. Read Delta’s latest </w:t>
      </w:r>
      <w:hyperlink r:id="rId12" w:history="1">
        <w:r w:rsidRPr="00845367">
          <w:rPr>
            <w:rStyle w:val="Hyperlink"/>
            <w:rFonts w:ascii="Arial" w:hAnsi="Arial" w:cs="Arial"/>
            <w:b/>
            <w:color w:val="923118" w:themeColor="accent2" w:themeShade="BF"/>
            <w:sz w:val="22"/>
            <w:szCs w:val="22"/>
          </w:rPr>
          <w:t>Washington Update</w:t>
        </w:r>
        <w:r w:rsidRPr="00845367">
          <w:rPr>
            <w:rStyle w:val="Hyperlink"/>
            <w:rFonts w:ascii="Arial" w:hAnsi="Arial" w:cs="Arial"/>
            <w:color w:val="2E6279" w:themeColor="hyperlink" w:themeShade="BF"/>
            <w:sz w:val="22"/>
            <w:szCs w:val="22"/>
          </w:rPr>
          <w:t> </w:t>
        </w:r>
      </w:hyperlink>
      <w:r w:rsidR="00845367" w:rsidRPr="00845367">
        <w:rPr>
          <w:rFonts w:ascii="Arial" w:hAnsi="Arial" w:cs="Arial"/>
          <w:sz w:val="22"/>
          <w:szCs w:val="22"/>
        </w:rPr>
        <w:t>prepared exclusively for the Incentive Federation</w:t>
      </w:r>
      <w:r w:rsidR="00845367" w:rsidRPr="00845367">
        <w:rPr>
          <w:rFonts w:ascii="Arial" w:hAnsi="Arial" w:cs="Arial"/>
          <w:b/>
          <w:sz w:val="22"/>
          <w:szCs w:val="22"/>
        </w:rPr>
        <w:t xml:space="preserve"> </w:t>
      </w:r>
      <w:r w:rsidRPr="00D929A6">
        <w:rPr>
          <w:rFonts w:ascii="Arial" w:hAnsi="Arial" w:cs="Arial"/>
          <w:color w:val="000000"/>
          <w:sz w:val="22"/>
          <w:szCs w:val="22"/>
        </w:rPr>
        <w:t xml:space="preserve">and his earlier </w:t>
      </w:r>
      <w:hyperlink r:id="rId13" w:history="1">
        <w:r w:rsidRPr="00845367">
          <w:rPr>
            <w:rStyle w:val="Hyperlink"/>
            <w:rFonts w:ascii="Arial" w:eastAsiaTheme="majorEastAsia" w:hAnsi="Arial" w:cs="Arial"/>
            <w:b/>
            <w:color w:val="923118" w:themeColor="accent2" w:themeShade="BF"/>
            <w:sz w:val="22"/>
            <w:szCs w:val="22"/>
          </w:rPr>
          <w:t>description</w:t>
        </w:r>
      </w:hyperlink>
      <w:r w:rsidRPr="00845367">
        <w:rPr>
          <w:rFonts w:ascii="Arial" w:hAnsi="Arial" w:cs="Arial"/>
          <w:b/>
          <w:color w:val="000000"/>
          <w:sz w:val="22"/>
          <w:szCs w:val="22"/>
        </w:rPr>
        <w:t xml:space="preserve"> </w:t>
      </w:r>
      <w:r w:rsidRPr="00D929A6">
        <w:rPr>
          <w:rFonts w:ascii="Arial" w:hAnsi="Arial" w:cs="Arial"/>
          <w:color w:val="000000"/>
          <w:sz w:val="22"/>
          <w:szCs w:val="22"/>
        </w:rPr>
        <w:t>of the impact of the fiduciary rule in 2017.</w:t>
      </w:r>
    </w:p>
    <w:p w14:paraId="63FF4B6D" w14:textId="5726D0BA" w:rsidR="009A4320" w:rsidRDefault="009A4320" w:rsidP="00D929A6"/>
    <w:p w14:paraId="28A688F3" w14:textId="77777777" w:rsidR="00860799" w:rsidRPr="00860799" w:rsidRDefault="00860799" w:rsidP="00860799">
      <w:pPr>
        <w:pStyle w:val="NormalWeb"/>
        <w:spacing w:before="0" w:beforeAutospacing="0" w:after="150" w:afterAutospacing="0"/>
        <w:rPr>
          <w:rFonts w:ascii="Arial" w:hAnsi="Arial" w:cs="Arial"/>
          <w:color w:val="923118" w:themeColor="accent2" w:themeShade="BF"/>
        </w:rPr>
      </w:pPr>
      <w:r w:rsidRPr="00860799">
        <w:rPr>
          <w:rStyle w:val="Strong"/>
          <w:rFonts w:ascii="Arial" w:eastAsiaTheme="majorEastAsia" w:hAnsi="Arial" w:cs="Arial"/>
          <w:color w:val="923118" w:themeColor="accent2" w:themeShade="BF"/>
        </w:rPr>
        <w:t>PPAI Reports Record Promotional Products Annual Sales Of $23.3 Billion In 2017, Up 9.31 Percent</w:t>
      </w:r>
    </w:p>
    <w:p w14:paraId="17E09F62" w14:textId="0A2D924E" w:rsidR="00860799" w:rsidRPr="00860799" w:rsidRDefault="00860799" w:rsidP="00860799">
      <w:pPr>
        <w:pStyle w:val="NormalWeb"/>
        <w:spacing w:before="0" w:beforeAutospacing="0" w:after="150" w:afterAutospacing="0"/>
        <w:jc w:val="left"/>
        <w:rPr>
          <w:rFonts w:ascii="Arial" w:hAnsi="Arial" w:cs="Arial"/>
          <w:color w:val="000000"/>
          <w:sz w:val="22"/>
          <w:szCs w:val="22"/>
        </w:rPr>
      </w:pPr>
      <w:r w:rsidRPr="00860799">
        <w:rPr>
          <w:rStyle w:val="Strong"/>
          <w:rFonts w:ascii="Arial" w:eastAsiaTheme="majorEastAsia" w:hAnsi="Arial" w:cs="Arial"/>
          <w:b w:val="0"/>
          <w:color w:val="000000"/>
          <w:sz w:val="22"/>
          <w:szCs w:val="22"/>
        </w:rPr>
        <w:t>The Promotional Products Association International</w:t>
      </w:r>
      <w:r w:rsidRPr="00860799">
        <w:rPr>
          <w:rFonts w:ascii="Arial" w:hAnsi="Arial" w:cs="Arial"/>
          <w:color w:val="000000"/>
          <w:sz w:val="22"/>
          <w:szCs w:val="22"/>
        </w:rPr>
        <w:t xml:space="preserve"> the world’s largest not-for-profit association serving more than 15,000 corporate members of the $23.3 billion promotional products industry has announced industry sales in 2017 increased by 9.31 percent to a record $23.3 billion, according to the PPAI Sales Volume Survey, an annual estimate of U.S. distributor promotional products sales.</w:t>
      </w:r>
      <w:r w:rsidRPr="00860799">
        <w:rPr>
          <w:rFonts w:ascii="Arial" w:hAnsi="Arial" w:cs="Arial"/>
          <w:color w:val="000000"/>
          <w:sz w:val="22"/>
          <w:szCs w:val="22"/>
        </w:rPr>
        <w:br/>
      </w:r>
      <w:r w:rsidRPr="00860799">
        <w:rPr>
          <w:rFonts w:ascii="Arial" w:hAnsi="Arial" w:cs="Arial"/>
          <w:color w:val="000000"/>
          <w:sz w:val="22"/>
          <w:szCs w:val="22"/>
        </w:rPr>
        <w:br/>
        <w:t xml:space="preserve">The 2017 sales volume increase is the highest since 2000, when industry sales grew by 19.5 percent. </w:t>
      </w:r>
      <w:hyperlink r:id="rId14" w:history="1">
        <w:r w:rsidRPr="00860799">
          <w:rPr>
            <w:rStyle w:val="Hyperlink"/>
            <w:rFonts w:ascii="Arial" w:hAnsi="Arial" w:cs="Arial"/>
            <w:color w:val="923118" w:themeColor="accent2" w:themeShade="BF"/>
            <w:sz w:val="22"/>
            <w:szCs w:val="22"/>
          </w:rPr>
          <w:t>In 2016, sales were up by only 2.4 percent</w:t>
        </w:r>
      </w:hyperlink>
      <w:r w:rsidRPr="00860799">
        <w:rPr>
          <w:rFonts w:ascii="Arial" w:hAnsi="Arial" w:cs="Arial"/>
          <w:color w:val="923118" w:themeColor="accent2" w:themeShade="BF"/>
          <w:sz w:val="22"/>
          <w:szCs w:val="22"/>
        </w:rPr>
        <w:t>.</w:t>
      </w:r>
      <w:r w:rsidRPr="00860799">
        <w:rPr>
          <w:rFonts w:ascii="Arial" w:hAnsi="Arial" w:cs="Arial"/>
          <w:color w:val="000000"/>
          <w:sz w:val="22"/>
          <w:szCs w:val="22"/>
        </w:rPr>
        <w:t> Two major factors driving industry growth were online sales and sales of products from non-industry providers.</w:t>
      </w:r>
      <w:r w:rsidRPr="00860799">
        <w:rPr>
          <w:rFonts w:ascii="Arial" w:hAnsi="Arial" w:cs="Arial"/>
          <w:color w:val="000000"/>
          <w:sz w:val="22"/>
          <w:szCs w:val="22"/>
        </w:rPr>
        <w:br/>
      </w:r>
      <w:r w:rsidRPr="00860799">
        <w:rPr>
          <w:rFonts w:ascii="Arial" w:hAnsi="Arial" w:cs="Arial"/>
          <w:color w:val="000000"/>
          <w:sz w:val="22"/>
          <w:szCs w:val="22"/>
        </w:rPr>
        <w:br/>
        <w:t>Online sales of promotional products grew significantly in 2017, representing 23.2 percent of the year's total sales volume compared to 19.8 percent in 2016. Total online sales grew by 28.1 percent to $5.3 billion, compared to $4.2 billion in 2016, and that trend is driven by a significant increase from both large and small distributors.</w:t>
      </w:r>
    </w:p>
    <w:p w14:paraId="1F4F228F" w14:textId="77777777" w:rsidR="00860799" w:rsidRPr="00860799" w:rsidRDefault="00860799" w:rsidP="00860799">
      <w:pPr>
        <w:pStyle w:val="NormalWeb"/>
        <w:spacing w:before="0" w:beforeAutospacing="0" w:after="150" w:afterAutospacing="0"/>
        <w:jc w:val="left"/>
        <w:rPr>
          <w:rFonts w:ascii="Arial" w:hAnsi="Arial" w:cs="Arial"/>
          <w:color w:val="000000"/>
          <w:sz w:val="22"/>
          <w:szCs w:val="22"/>
        </w:rPr>
      </w:pPr>
      <w:r w:rsidRPr="00860799">
        <w:rPr>
          <w:rFonts w:ascii="Arial" w:hAnsi="Arial" w:cs="Arial"/>
          <w:color w:val="000000"/>
          <w:sz w:val="22"/>
          <w:szCs w:val="22"/>
        </w:rPr>
        <w:t>In addition, on average, almost $3.4 billion came from product sales from non-industry providers—14.6 percent of the total dollar volume. Overall, sales from non-industry providers increased by 20 percent over 2016.</w:t>
      </w:r>
    </w:p>
    <w:p w14:paraId="39ED8504" w14:textId="77777777" w:rsidR="00860799" w:rsidRPr="00860799" w:rsidRDefault="00860799" w:rsidP="00860799">
      <w:pPr>
        <w:pStyle w:val="NormalWeb"/>
        <w:spacing w:before="0" w:beforeAutospacing="0" w:after="150" w:afterAutospacing="0"/>
        <w:jc w:val="left"/>
        <w:rPr>
          <w:rFonts w:ascii="Arial" w:hAnsi="Arial" w:cs="Arial"/>
          <w:color w:val="000000"/>
          <w:sz w:val="22"/>
          <w:szCs w:val="22"/>
        </w:rPr>
      </w:pPr>
      <w:r w:rsidRPr="00860799">
        <w:rPr>
          <w:rFonts w:ascii="Arial" w:hAnsi="Arial" w:cs="Arial"/>
          <w:color w:val="000000"/>
          <w:sz w:val="22"/>
          <w:szCs w:val="22"/>
        </w:rPr>
        <w:t>The industry-wide survey was conducted this spring with 23,564 participating distributor companies and indicates that there was significant growth among large distributors (sales of more than $2.5 million) that drove the strong increase.</w:t>
      </w:r>
    </w:p>
    <w:p w14:paraId="6814C5B7" w14:textId="77777777" w:rsidR="00860799" w:rsidRPr="00860799" w:rsidRDefault="00860799" w:rsidP="00860799">
      <w:pPr>
        <w:pStyle w:val="NormalWeb"/>
        <w:spacing w:before="0" w:beforeAutospacing="0" w:after="150" w:afterAutospacing="0"/>
        <w:jc w:val="left"/>
        <w:rPr>
          <w:rFonts w:ascii="Arial" w:hAnsi="Arial" w:cs="Arial"/>
          <w:color w:val="000000"/>
          <w:sz w:val="22"/>
          <w:szCs w:val="22"/>
        </w:rPr>
      </w:pPr>
      <w:r w:rsidRPr="00860799">
        <w:rPr>
          <w:rFonts w:ascii="Arial" w:hAnsi="Arial" w:cs="Arial"/>
          <w:color w:val="000000"/>
          <w:sz w:val="22"/>
          <w:szCs w:val="22"/>
        </w:rPr>
        <w:t>PPAI has collected and released industry sales data since 1965 and maintains an extensive industry sales information</w:t>
      </w:r>
      <w:r w:rsidRPr="00F6105F">
        <w:rPr>
          <w:rFonts w:ascii="Arial" w:hAnsi="Arial" w:cs="Arial"/>
          <w:color w:val="923118" w:themeColor="accent2" w:themeShade="BF"/>
          <w:sz w:val="22"/>
          <w:szCs w:val="22"/>
        </w:rPr>
        <w:t xml:space="preserve"> </w:t>
      </w:r>
      <w:hyperlink r:id="rId15" w:history="1">
        <w:r w:rsidRPr="00F6105F">
          <w:rPr>
            <w:rStyle w:val="Hyperlink"/>
            <w:rFonts w:ascii="Arial" w:hAnsi="Arial" w:cs="Arial"/>
            <w:color w:val="923118" w:themeColor="accent2" w:themeShade="BF"/>
            <w:sz w:val="22"/>
            <w:szCs w:val="22"/>
          </w:rPr>
          <w:t>library</w:t>
        </w:r>
      </w:hyperlink>
      <w:r w:rsidRPr="00860799">
        <w:rPr>
          <w:rFonts w:ascii="Arial" w:hAnsi="Arial" w:cs="Arial"/>
          <w:color w:val="923118" w:themeColor="accent2" w:themeShade="BF"/>
          <w:sz w:val="22"/>
          <w:szCs w:val="22"/>
        </w:rPr>
        <w:t xml:space="preserve">. </w:t>
      </w:r>
      <w:r w:rsidRPr="00860799">
        <w:rPr>
          <w:rFonts w:ascii="Arial" w:hAnsi="Arial" w:cs="Arial"/>
          <w:color w:val="000000"/>
          <w:sz w:val="22"/>
          <w:szCs w:val="22"/>
        </w:rPr>
        <w:t>Its annual distributor sales study reflects actual sales data reported by U.S. distributor companies and is considered the most definitive and comprehensive of its kind in the industry.</w:t>
      </w:r>
    </w:p>
    <w:p w14:paraId="2B7FBE93" w14:textId="77777777" w:rsidR="00860799" w:rsidRDefault="00860799" w:rsidP="00D929A6"/>
    <w:p w14:paraId="41FC006F" w14:textId="5020CBF6" w:rsidR="00AF2ACE" w:rsidRDefault="00C00F9B" w:rsidP="009204FF">
      <w:pPr>
        <w:rPr>
          <w:rFonts w:asciiTheme="majorHAnsi" w:hAnsiTheme="majorHAnsi" w:cstheme="majorHAnsi"/>
          <w:b/>
          <w:color w:val="95441D" w:themeColor="text2" w:themeTint="BF"/>
          <w:sz w:val="24"/>
          <w:szCs w:val="24"/>
        </w:rPr>
      </w:pPr>
      <w:r w:rsidRPr="00C00F9B">
        <w:rPr>
          <w:rFonts w:asciiTheme="majorHAnsi" w:hAnsiTheme="majorHAnsi" w:cstheme="majorHAnsi"/>
          <w:b/>
          <w:color w:val="95441D" w:themeColor="text2" w:themeTint="BF"/>
          <w:sz w:val="24"/>
          <w:szCs w:val="24"/>
        </w:rPr>
        <w:t xml:space="preserve">Incentive Federation </w:t>
      </w:r>
      <w:r w:rsidR="00FE58A5" w:rsidRPr="00C00F9B">
        <w:rPr>
          <w:rFonts w:asciiTheme="majorHAnsi" w:hAnsiTheme="majorHAnsi" w:cstheme="majorHAnsi"/>
          <w:b/>
          <w:color w:val="95441D" w:themeColor="text2" w:themeTint="BF"/>
          <w:sz w:val="24"/>
          <w:szCs w:val="24"/>
        </w:rPr>
        <w:t>Welcomes</w:t>
      </w:r>
      <w:r w:rsidRPr="00C00F9B">
        <w:rPr>
          <w:rFonts w:asciiTheme="majorHAnsi" w:hAnsiTheme="majorHAnsi" w:cstheme="majorHAnsi"/>
          <w:b/>
          <w:color w:val="95441D" w:themeColor="text2" w:themeTint="BF"/>
          <w:sz w:val="24"/>
          <w:szCs w:val="24"/>
        </w:rPr>
        <w:t xml:space="preserve"> New Members</w:t>
      </w:r>
    </w:p>
    <w:p w14:paraId="08A766EC" w14:textId="19242E6C" w:rsidR="00C00F9B" w:rsidRDefault="00C00F9B" w:rsidP="009204FF">
      <w:pPr>
        <w:rPr>
          <w:rFonts w:asciiTheme="majorHAnsi" w:hAnsiTheme="majorHAnsi" w:cstheme="majorHAnsi"/>
          <w:b/>
          <w:color w:val="95441D" w:themeColor="text2" w:themeTint="BF"/>
          <w:sz w:val="24"/>
          <w:szCs w:val="24"/>
        </w:rPr>
      </w:pPr>
    </w:p>
    <w:p w14:paraId="1C15B20A" w14:textId="4ACC2B98" w:rsidR="00C00F9B" w:rsidRPr="00C00F9B" w:rsidRDefault="00C00F9B" w:rsidP="00A56F13">
      <w:pPr>
        <w:jc w:val="left"/>
        <w:rPr>
          <w:rFonts w:asciiTheme="majorHAnsi" w:hAnsiTheme="majorHAnsi" w:cstheme="majorHAnsi"/>
        </w:rPr>
      </w:pPr>
      <w:r w:rsidRPr="00C00F9B">
        <w:rPr>
          <w:rFonts w:asciiTheme="majorHAnsi" w:hAnsiTheme="majorHAnsi" w:cstheme="majorHAnsi"/>
        </w:rPr>
        <w:t xml:space="preserve">We’re very pleased to have some new members joining the </w:t>
      </w:r>
      <w:r>
        <w:rPr>
          <w:rFonts w:asciiTheme="majorHAnsi" w:hAnsiTheme="majorHAnsi" w:cstheme="majorHAnsi"/>
        </w:rPr>
        <w:t>Federation since the first of the year. The companies, their website links and the principal contact</w:t>
      </w:r>
      <w:r w:rsidR="000416EC">
        <w:rPr>
          <w:rFonts w:asciiTheme="majorHAnsi" w:hAnsiTheme="majorHAnsi" w:cstheme="majorHAnsi"/>
        </w:rPr>
        <w:t>s</w:t>
      </w:r>
      <w:r>
        <w:rPr>
          <w:rFonts w:asciiTheme="majorHAnsi" w:hAnsiTheme="majorHAnsi" w:cstheme="majorHAnsi"/>
        </w:rPr>
        <w:t xml:space="preserve"> for the Federation are:</w:t>
      </w:r>
    </w:p>
    <w:p w14:paraId="318897DC" w14:textId="77777777" w:rsidR="00AF2ACE" w:rsidRPr="00C00F9B" w:rsidRDefault="00AF2ACE" w:rsidP="00A56F13">
      <w:pPr>
        <w:jc w:val="left"/>
        <w:rPr>
          <w:rFonts w:asciiTheme="majorHAnsi" w:hAnsiTheme="majorHAnsi" w:cstheme="majorHAnsi"/>
        </w:rPr>
      </w:pPr>
    </w:p>
    <w:p w14:paraId="2B7A92EE" w14:textId="09A57FD8" w:rsidR="00AF2ACE" w:rsidRPr="00C00F9B" w:rsidRDefault="005C5E25" w:rsidP="009204FF">
      <w:pPr>
        <w:rPr>
          <w:rFonts w:asciiTheme="majorHAnsi" w:hAnsiTheme="majorHAnsi" w:cstheme="majorHAnsi"/>
        </w:rPr>
      </w:pPr>
      <w:hyperlink r:id="rId16" w:history="1">
        <w:r w:rsidR="0053536F" w:rsidRPr="0053536F">
          <w:rPr>
            <w:rStyle w:val="Hyperlink"/>
            <w:rFonts w:asciiTheme="majorHAnsi" w:hAnsiTheme="majorHAnsi" w:cstheme="majorHAnsi"/>
            <w:b/>
            <w:color w:val="923118" w:themeColor="accent2" w:themeShade="BF"/>
          </w:rPr>
          <w:t>bookyourdata.com</w:t>
        </w:r>
        <w:r w:rsidR="00867467" w:rsidRPr="0053536F">
          <w:rPr>
            <w:rStyle w:val="Hyperlink"/>
            <w:color w:val="923118" w:themeColor="accent2" w:themeShade="BF"/>
          </w:rPr>
          <w:t xml:space="preserve"> </w:t>
        </w:r>
      </w:hyperlink>
      <w:r w:rsidR="00C00F9B" w:rsidRPr="00C00F9B">
        <w:rPr>
          <w:rFonts w:asciiTheme="majorHAnsi" w:hAnsiTheme="majorHAnsi" w:cstheme="majorHAnsi"/>
        </w:rPr>
        <w:t xml:space="preserve"> – Mark Giz</w:t>
      </w:r>
    </w:p>
    <w:p w14:paraId="3A51DFF2" w14:textId="1A1A57C0" w:rsidR="00AF2ACE" w:rsidRDefault="00AF2ACE" w:rsidP="009204FF">
      <w:pPr>
        <w:rPr>
          <w:rFonts w:asciiTheme="majorHAnsi" w:hAnsiTheme="majorHAnsi" w:cstheme="majorHAnsi"/>
        </w:rPr>
      </w:pPr>
    </w:p>
    <w:p w14:paraId="7FA52455" w14:textId="747366E5" w:rsidR="00C00F9B" w:rsidRDefault="005C5E25" w:rsidP="009204FF">
      <w:pPr>
        <w:rPr>
          <w:rFonts w:asciiTheme="majorHAnsi" w:hAnsiTheme="majorHAnsi" w:cstheme="majorHAnsi"/>
        </w:rPr>
      </w:pPr>
      <w:hyperlink r:id="rId17" w:history="1">
        <w:r w:rsidR="00C00F9B" w:rsidRPr="004E4307">
          <w:rPr>
            <w:rStyle w:val="Hyperlink"/>
            <w:rFonts w:asciiTheme="majorHAnsi" w:hAnsiTheme="majorHAnsi" w:cstheme="majorHAnsi"/>
            <w:b/>
            <w:color w:val="923118" w:themeColor="accent2" w:themeShade="BF"/>
          </w:rPr>
          <w:t>Inspirus</w:t>
        </w:r>
      </w:hyperlink>
      <w:r w:rsidR="00C00F9B" w:rsidRPr="004E4307">
        <w:rPr>
          <w:rFonts w:asciiTheme="majorHAnsi" w:hAnsiTheme="majorHAnsi" w:cstheme="majorHAnsi"/>
          <w:color w:val="923118" w:themeColor="accent2" w:themeShade="BF"/>
        </w:rPr>
        <w:t xml:space="preserve"> </w:t>
      </w:r>
      <w:r w:rsidR="00C00F9B">
        <w:rPr>
          <w:rFonts w:asciiTheme="majorHAnsi" w:hAnsiTheme="majorHAnsi" w:cstheme="majorHAnsi"/>
        </w:rPr>
        <w:t>– Theresa Harkins</w:t>
      </w:r>
    </w:p>
    <w:p w14:paraId="20E47F57" w14:textId="78F5EB2B" w:rsidR="00C00F9B" w:rsidRDefault="00C00F9B" w:rsidP="009204FF">
      <w:pPr>
        <w:rPr>
          <w:rFonts w:asciiTheme="majorHAnsi" w:hAnsiTheme="majorHAnsi" w:cstheme="majorHAnsi"/>
        </w:rPr>
      </w:pPr>
    </w:p>
    <w:p w14:paraId="0D4BC42A" w14:textId="25A96C1C" w:rsidR="00C00F9B" w:rsidRDefault="005C5E25" w:rsidP="009204FF">
      <w:pPr>
        <w:rPr>
          <w:rFonts w:asciiTheme="majorHAnsi" w:hAnsiTheme="majorHAnsi" w:cstheme="majorHAnsi"/>
        </w:rPr>
      </w:pPr>
      <w:hyperlink r:id="rId18" w:history="1">
        <w:r w:rsidR="00C00F9B" w:rsidRPr="000416EC">
          <w:rPr>
            <w:rStyle w:val="Hyperlink"/>
            <w:rFonts w:asciiTheme="majorHAnsi" w:hAnsiTheme="majorHAnsi" w:cstheme="majorHAnsi"/>
            <w:b/>
            <w:color w:val="923118" w:themeColor="accent2" w:themeShade="BF"/>
          </w:rPr>
          <w:t>Recognition Professionals International</w:t>
        </w:r>
      </w:hyperlink>
      <w:r w:rsidR="00C00F9B">
        <w:rPr>
          <w:rFonts w:asciiTheme="majorHAnsi" w:hAnsiTheme="majorHAnsi" w:cstheme="majorHAnsi"/>
        </w:rPr>
        <w:t xml:space="preserve"> – Carl Anderson</w:t>
      </w:r>
    </w:p>
    <w:p w14:paraId="6FA5404A" w14:textId="77777777" w:rsidR="00761A46" w:rsidRDefault="00761A46" w:rsidP="009204FF">
      <w:pPr>
        <w:rPr>
          <w:rFonts w:asciiTheme="majorHAnsi" w:hAnsiTheme="majorHAnsi" w:cstheme="majorHAnsi"/>
        </w:rPr>
      </w:pPr>
    </w:p>
    <w:p w14:paraId="0773ECE6" w14:textId="2F167D2F" w:rsidR="00C00F9B" w:rsidRDefault="005C5E25" w:rsidP="009204FF">
      <w:pPr>
        <w:rPr>
          <w:rFonts w:asciiTheme="majorHAnsi" w:hAnsiTheme="majorHAnsi" w:cstheme="majorHAnsi"/>
        </w:rPr>
      </w:pPr>
      <w:hyperlink r:id="rId19" w:history="1">
        <w:r w:rsidR="00C00F9B" w:rsidRPr="000416EC">
          <w:rPr>
            <w:rStyle w:val="Hyperlink"/>
            <w:rFonts w:asciiTheme="majorHAnsi" w:hAnsiTheme="majorHAnsi" w:cstheme="majorHAnsi"/>
            <w:b/>
            <w:color w:val="923118" w:themeColor="accent2" w:themeShade="BF"/>
          </w:rPr>
          <w:t>Samsonite</w:t>
        </w:r>
      </w:hyperlink>
      <w:r w:rsidR="00C00F9B" w:rsidRPr="000416EC">
        <w:rPr>
          <w:rFonts w:asciiTheme="majorHAnsi" w:hAnsiTheme="majorHAnsi" w:cstheme="majorHAnsi"/>
          <w:b/>
          <w:color w:val="923118" w:themeColor="accent2" w:themeShade="BF"/>
        </w:rPr>
        <w:t xml:space="preserve"> </w:t>
      </w:r>
      <w:r w:rsidR="00C00F9B">
        <w:rPr>
          <w:rFonts w:asciiTheme="majorHAnsi" w:hAnsiTheme="majorHAnsi" w:cstheme="majorHAnsi"/>
        </w:rPr>
        <w:t>– Scott Whitehead</w:t>
      </w:r>
    </w:p>
    <w:p w14:paraId="0CCD3F75" w14:textId="390814A4" w:rsidR="00F20DD1" w:rsidRDefault="00F20DD1" w:rsidP="009204FF">
      <w:pPr>
        <w:rPr>
          <w:rFonts w:asciiTheme="majorHAnsi" w:hAnsiTheme="majorHAnsi" w:cstheme="majorHAnsi"/>
        </w:rPr>
      </w:pPr>
    </w:p>
    <w:p w14:paraId="060CA6B5" w14:textId="0A5165CD" w:rsidR="00F20DD1" w:rsidRDefault="005C5E25" w:rsidP="009204FF">
      <w:pPr>
        <w:rPr>
          <w:rFonts w:asciiTheme="majorHAnsi" w:hAnsiTheme="majorHAnsi" w:cstheme="majorHAnsi"/>
        </w:rPr>
      </w:pPr>
      <w:hyperlink r:id="rId20" w:history="1">
        <w:r w:rsidR="00F20DD1" w:rsidRPr="009A4320">
          <w:rPr>
            <w:rStyle w:val="Hyperlink"/>
            <w:rFonts w:asciiTheme="majorHAnsi" w:hAnsiTheme="majorHAnsi" w:cstheme="majorHAnsi"/>
            <w:b/>
            <w:color w:val="923118" w:themeColor="accent2" w:themeShade="BF"/>
          </w:rPr>
          <w:t>Tumi, Inc</w:t>
        </w:r>
      </w:hyperlink>
      <w:r w:rsidR="00F20DD1" w:rsidRPr="00F20DD1">
        <w:rPr>
          <w:rFonts w:asciiTheme="majorHAnsi" w:hAnsiTheme="majorHAnsi" w:cstheme="majorHAnsi"/>
          <w:b/>
          <w:color w:val="75340C" w:themeColor="accent1" w:themeShade="80"/>
        </w:rPr>
        <w:t>.</w:t>
      </w:r>
      <w:r w:rsidR="00F20DD1" w:rsidRPr="00F20DD1">
        <w:rPr>
          <w:rFonts w:asciiTheme="majorHAnsi" w:hAnsiTheme="majorHAnsi" w:cstheme="majorHAnsi"/>
          <w:color w:val="75340C" w:themeColor="accent1" w:themeShade="80"/>
        </w:rPr>
        <w:t xml:space="preserve"> </w:t>
      </w:r>
      <w:r w:rsidR="00F20DD1">
        <w:rPr>
          <w:rFonts w:asciiTheme="majorHAnsi" w:hAnsiTheme="majorHAnsi" w:cstheme="majorHAnsi"/>
        </w:rPr>
        <w:t>– Mike Landry</w:t>
      </w:r>
    </w:p>
    <w:p w14:paraId="67D693E4" w14:textId="2DF47110" w:rsidR="00A62354" w:rsidRDefault="00A62354" w:rsidP="009204FF">
      <w:pPr>
        <w:rPr>
          <w:rFonts w:asciiTheme="majorHAnsi" w:hAnsiTheme="majorHAnsi" w:cstheme="majorHAnsi"/>
        </w:rPr>
      </w:pPr>
    </w:p>
    <w:p w14:paraId="15A2477C" w14:textId="13B53A16" w:rsidR="00A62354" w:rsidRDefault="005C5E25" w:rsidP="009204FF">
      <w:pPr>
        <w:rPr>
          <w:rFonts w:asciiTheme="majorHAnsi" w:hAnsiTheme="majorHAnsi" w:cstheme="majorHAnsi"/>
        </w:rPr>
      </w:pPr>
      <w:hyperlink r:id="rId21" w:history="1">
        <w:r w:rsidR="00A62354" w:rsidRPr="00A62354">
          <w:rPr>
            <w:rStyle w:val="Hyperlink"/>
            <w:rFonts w:asciiTheme="majorHAnsi" w:hAnsiTheme="majorHAnsi" w:cstheme="majorHAnsi"/>
            <w:b/>
            <w:color w:val="923118" w:themeColor="accent2" w:themeShade="BF"/>
          </w:rPr>
          <w:t>Zane’s</w:t>
        </w:r>
      </w:hyperlink>
      <w:r w:rsidR="00A62354">
        <w:rPr>
          <w:rFonts w:asciiTheme="majorHAnsi" w:hAnsiTheme="majorHAnsi" w:cstheme="majorHAnsi"/>
        </w:rPr>
        <w:t xml:space="preserve"> – Warren Weaver</w:t>
      </w:r>
    </w:p>
    <w:p w14:paraId="289BB582" w14:textId="77777777" w:rsidR="00681F39" w:rsidRDefault="00681F39" w:rsidP="009204FF">
      <w:pPr>
        <w:rPr>
          <w:rFonts w:asciiTheme="majorHAnsi" w:hAnsiTheme="majorHAnsi" w:cstheme="majorHAnsi"/>
        </w:rPr>
      </w:pPr>
    </w:p>
    <w:p w14:paraId="2A215FB3" w14:textId="77777777" w:rsidR="00BC0698" w:rsidRDefault="00BC0698" w:rsidP="000028F7">
      <w:pPr>
        <w:jc w:val="left"/>
        <w:rPr>
          <w:rFonts w:ascii="Arial" w:hAnsi="Arial" w:cs="Arial"/>
          <w:b/>
          <w:color w:val="923118" w:themeColor="accent2" w:themeShade="BF"/>
          <w:sz w:val="24"/>
          <w:szCs w:val="24"/>
        </w:rPr>
      </w:pPr>
    </w:p>
    <w:p w14:paraId="726B00DB" w14:textId="77777777" w:rsidR="00BC0698" w:rsidRDefault="00BC0698" w:rsidP="000028F7">
      <w:pPr>
        <w:jc w:val="left"/>
        <w:rPr>
          <w:rFonts w:ascii="Arial" w:hAnsi="Arial" w:cs="Arial"/>
          <w:b/>
          <w:color w:val="923118" w:themeColor="accent2" w:themeShade="BF"/>
          <w:sz w:val="24"/>
          <w:szCs w:val="24"/>
        </w:rPr>
      </w:pPr>
    </w:p>
    <w:p w14:paraId="1A31961C" w14:textId="77777777" w:rsidR="00BC0698" w:rsidRDefault="00BC0698" w:rsidP="000028F7">
      <w:pPr>
        <w:jc w:val="left"/>
        <w:rPr>
          <w:rFonts w:ascii="Arial" w:hAnsi="Arial" w:cs="Arial"/>
          <w:b/>
          <w:color w:val="923118" w:themeColor="accent2" w:themeShade="BF"/>
          <w:sz w:val="24"/>
          <w:szCs w:val="24"/>
        </w:rPr>
      </w:pPr>
    </w:p>
    <w:p w14:paraId="38C3C393" w14:textId="0E0CC015" w:rsidR="000028F7" w:rsidRPr="000028F7" w:rsidRDefault="000028F7" w:rsidP="000028F7">
      <w:pPr>
        <w:jc w:val="left"/>
        <w:rPr>
          <w:rFonts w:ascii="Arial" w:hAnsi="Arial" w:cs="Arial"/>
          <w:b/>
          <w:color w:val="923118" w:themeColor="accent2" w:themeShade="BF"/>
          <w:sz w:val="24"/>
          <w:szCs w:val="24"/>
        </w:rPr>
      </w:pPr>
      <w:bookmarkStart w:id="2" w:name="_GoBack"/>
      <w:bookmarkEnd w:id="2"/>
      <w:r w:rsidRPr="000028F7">
        <w:rPr>
          <w:rFonts w:ascii="Arial" w:hAnsi="Arial" w:cs="Arial"/>
          <w:b/>
          <w:color w:val="923118" w:themeColor="accent2" w:themeShade="BF"/>
          <w:sz w:val="24"/>
          <w:szCs w:val="24"/>
        </w:rPr>
        <w:lastRenderedPageBreak/>
        <w:t>Please Re-New Your IFI Membership Today!</w:t>
      </w:r>
    </w:p>
    <w:p w14:paraId="6F3336EF" w14:textId="77777777" w:rsidR="000028F7" w:rsidRPr="00A060FC" w:rsidRDefault="000028F7" w:rsidP="000028F7">
      <w:pPr>
        <w:jc w:val="left"/>
        <w:rPr>
          <w:rFonts w:ascii="Arial" w:hAnsi="Arial" w:cs="Arial"/>
          <w:b/>
          <w:sz w:val="24"/>
          <w:szCs w:val="24"/>
        </w:rPr>
      </w:pPr>
    </w:p>
    <w:p w14:paraId="4932AC54" w14:textId="77777777" w:rsidR="000028F7" w:rsidRDefault="000028F7" w:rsidP="00A56F13">
      <w:pPr>
        <w:jc w:val="left"/>
        <w:rPr>
          <w:rFonts w:asciiTheme="majorHAnsi" w:hAnsiTheme="majorHAnsi" w:cstheme="majorHAnsi"/>
          <w:color w:val="923118" w:themeColor="accent2" w:themeShade="BF"/>
        </w:rPr>
      </w:pPr>
      <w:r w:rsidRPr="00786660">
        <w:rPr>
          <w:rFonts w:asciiTheme="majorHAnsi" w:hAnsiTheme="majorHAnsi" w:cstheme="majorHAnsi"/>
        </w:rPr>
        <w:t xml:space="preserve">If you haven’t re-newed your 2018 Incentive Federation </w:t>
      </w:r>
      <w:r>
        <w:rPr>
          <w:rFonts w:asciiTheme="majorHAnsi" w:hAnsiTheme="majorHAnsi" w:cstheme="majorHAnsi"/>
        </w:rPr>
        <w:t xml:space="preserve">membership yet, please do so today. If you misplaced your 2018 pledge invoice emailed to you in January or want to upgrade your membership to a new level, contact Steve Slagle at </w:t>
      </w:r>
      <w:hyperlink r:id="rId22" w:history="1">
        <w:r w:rsidRPr="00BC291C">
          <w:rPr>
            <w:rStyle w:val="Hyperlink"/>
            <w:rFonts w:asciiTheme="majorHAnsi" w:hAnsiTheme="majorHAnsi" w:cstheme="majorHAnsi"/>
            <w:color w:val="923118" w:themeColor="accent2" w:themeShade="BF"/>
          </w:rPr>
          <w:t>steves3309@gmail.com</w:t>
        </w:r>
      </w:hyperlink>
    </w:p>
    <w:p w14:paraId="6074B294" w14:textId="77777777" w:rsidR="000028F7" w:rsidRDefault="000028F7" w:rsidP="009204FF">
      <w:pPr>
        <w:rPr>
          <w:rFonts w:asciiTheme="majorHAnsi" w:hAnsiTheme="majorHAnsi" w:cstheme="majorHAnsi"/>
          <w:b/>
          <w:color w:val="95441D" w:themeColor="text2" w:themeTint="BF"/>
          <w:sz w:val="24"/>
          <w:szCs w:val="24"/>
        </w:rPr>
      </w:pPr>
    </w:p>
    <w:p w14:paraId="0B59A0CE" w14:textId="36989A80" w:rsidR="009204FF" w:rsidRPr="00204122" w:rsidRDefault="009204FF" w:rsidP="009204FF">
      <w:pPr>
        <w:rPr>
          <w:rFonts w:asciiTheme="majorHAnsi" w:hAnsiTheme="majorHAnsi" w:cstheme="majorHAnsi"/>
          <w:b/>
          <w:color w:val="95441D" w:themeColor="text2" w:themeTint="BF"/>
          <w:sz w:val="24"/>
          <w:szCs w:val="24"/>
        </w:rPr>
      </w:pPr>
      <w:r w:rsidRPr="00204122">
        <w:rPr>
          <w:rFonts w:asciiTheme="majorHAnsi" w:hAnsiTheme="majorHAnsi" w:cstheme="majorHAnsi"/>
          <w:b/>
          <w:color w:val="95441D" w:themeColor="text2" w:themeTint="BF"/>
          <w:sz w:val="24"/>
          <w:szCs w:val="24"/>
        </w:rPr>
        <w:t>201</w:t>
      </w:r>
      <w:r w:rsidR="00CF7332" w:rsidRPr="00204122">
        <w:rPr>
          <w:rFonts w:asciiTheme="majorHAnsi" w:hAnsiTheme="majorHAnsi" w:cstheme="majorHAnsi"/>
          <w:b/>
          <w:color w:val="95441D" w:themeColor="text2" w:themeTint="BF"/>
          <w:sz w:val="24"/>
          <w:szCs w:val="24"/>
        </w:rPr>
        <w:t>8</w:t>
      </w:r>
      <w:r w:rsidRPr="00204122">
        <w:rPr>
          <w:rFonts w:asciiTheme="majorHAnsi" w:hAnsiTheme="majorHAnsi" w:cstheme="majorHAnsi"/>
          <w:b/>
          <w:color w:val="95441D" w:themeColor="text2" w:themeTint="BF"/>
          <w:sz w:val="24"/>
          <w:szCs w:val="24"/>
        </w:rPr>
        <w:t xml:space="preserve"> </w:t>
      </w:r>
      <w:r w:rsidR="00A0230C" w:rsidRPr="00204122">
        <w:rPr>
          <w:rFonts w:asciiTheme="majorHAnsi" w:hAnsiTheme="majorHAnsi" w:cstheme="majorHAnsi"/>
          <w:b/>
          <w:color w:val="95441D" w:themeColor="text2" w:themeTint="BF"/>
          <w:sz w:val="24"/>
          <w:szCs w:val="24"/>
        </w:rPr>
        <w:t xml:space="preserve">IFI </w:t>
      </w:r>
      <w:r w:rsidRPr="00204122">
        <w:rPr>
          <w:rFonts w:asciiTheme="majorHAnsi" w:hAnsiTheme="majorHAnsi" w:cstheme="majorHAnsi"/>
          <w:b/>
          <w:color w:val="95441D" w:themeColor="text2" w:themeTint="BF"/>
          <w:sz w:val="24"/>
          <w:szCs w:val="24"/>
        </w:rPr>
        <w:t>Board of Directors</w:t>
      </w:r>
    </w:p>
    <w:p w14:paraId="087ABD1B" w14:textId="77777777" w:rsidR="009204FF" w:rsidRPr="002D3945" w:rsidRDefault="009204FF" w:rsidP="009204FF">
      <w:pPr>
        <w:ind w:left="288"/>
        <w:rPr>
          <w:rFonts w:asciiTheme="majorHAnsi" w:hAnsiTheme="majorHAnsi" w:cstheme="majorHAnsi"/>
          <w:b/>
          <w:color w:val="95441D" w:themeColor="text2" w:themeTint="BF"/>
        </w:rPr>
      </w:pPr>
    </w:p>
    <w:p w14:paraId="67B5661C" w14:textId="77777777" w:rsidR="009204FF" w:rsidRPr="00684A01"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Chair – </w:t>
      </w:r>
      <w:r w:rsidRPr="00387A00">
        <w:rPr>
          <w:rFonts w:asciiTheme="majorHAnsi" w:hAnsiTheme="majorHAnsi" w:cstheme="majorHAnsi"/>
          <w:b/>
        </w:rPr>
        <w:t>Paul Bellantone</w:t>
      </w:r>
      <w:r w:rsidRPr="00684A01">
        <w:rPr>
          <w:rFonts w:asciiTheme="majorHAnsi" w:hAnsiTheme="majorHAnsi" w:cstheme="majorHAnsi"/>
        </w:rPr>
        <w:t xml:space="preserve">, </w:t>
      </w:r>
      <w:r>
        <w:rPr>
          <w:rFonts w:asciiTheme="majorHAnsi" w:hAnsiTheme="majorHAnsi" w:cstheme="majorHAnsi"/>
        </w:rPr>
        <w:t>CAE, President, Promotional Products Association International</w:t>
      </w:r>
    </w:p>
    <w:p w14:paraId="351B2DF1" w14:textId="77777777" w:rsidR="009204FF"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First Vice Chair, Associations – </w:t>
      </w:r>
      <w:r w:rsidRPr="00387A00">
        <w:rPr>
          <w:rFonts w:asciiTheme="majorHAnsi" w:hAnsiTheme="majorHAnsi" w:cstheme="majorHAnsi"/>
          <w:b/>
        </w:rPr>
        <w:t>Karen Wesloh</w:t>
      </w:r>
      <w:r w:rsidRPr="00684A01">
        <w:rPr>
          <w:rFonts w:asciiTheme="majorHAnsi" w:hAnsiTheme="majorHAnsi" w:cstheme="majorHAnsi"/>
        </w:rPr>
        <w:t xml:space="preserve">, </w:t>
      </w:r>
      <w:r>
        <w:rPr>
          <w:rFonts w:asciiTheme="majorHAnsi" w:hAnsiTheme="majorHAnsi" w:cstheme="majorHAnsi"/>
        </w:rPr>
        <w:t>CAE, CMP, Executive Director, Incentive Marketing  Association</w:t>
      </w:r>
    </w:p>
    <w:p w14:paraId="6EBE545C" w14:textId="77777777" w:rsidR="009204FF" w:rsidRPr="00684A01"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Second Vice Chair, Associations – </w:t>
      </w:r>
      <w:r w:rsidR="00CF7332" w:rsidRPr="00CF7332">
        <w:rPr>
          <w:rFonts w:asciiTheme="majorHAnsi" w:hAnsiTheme="majorHAnsi" w:cstheme="majorHAnsi"/>
          <w:b/>
        </w:rPr>
        <w:t>Didier Scaillet</w:t>
      </w:r>
      <w:r>
        <w:rPr>
          <w:rFonts w:asciiTheme="majorHAnsi" w:hAnsiTheme="majorHAnsi" w:cstheme="majorHAnsi"/>
        </w:rPr>
        <w:t>, CEO, Society of Incentive Travel Excellence</w:t>
      </w:r>
    </w:p>
    <w:p w14:paraId="16B73726" w14:textId="77777777" w:rsidR="00D519AC" w:rsidRDefault="00DD7135" w:rsidP="009204FF">
      <w:pPr>
        <w:spacing w:line="276" w:lineRule="auto"/>
        <w:jc w:val="left"/>
        <w:rPr>
          <w:rFonts w:asciiTheme="majorHAnsi" w:hAnsiTheme="majorHAnsi" w:cstheme="majorHAnsi"/>
        </w:rPr>
      </w:pPr>
      <w:r>
        <w:rPr>
          <w:rFonts w:asciiTheme="majorHAnsi" w:hAnsiTheme="majorHAnsi" w:cstheme="majorHAnsi"/>
        </w:rPr>
        <w:t>T</w:t>
      </w:r>
      <w:r w:rsidR="009204FF" w:rsidRPr="00684A01">
        <w:rPr>
          <w:rFonts w:asciiTheme="majorHAnsi" w:hAnsiTheme="majorHAnsi" w:cstheme="majorHAnsi"/>
        </w:rPr>
        <w:t xml:space="preserve">hird Vice Chair, Associations – </w:t>
      </w:r>
      <w:r w:rsidR="009204FF" w:rsidRPr="00387A00">
        <w:rPr>
          <w:rFonts w:asciiTheme="majorHAnsi" w:hAnsiTheme="majorHAnsi" w:cstheme="majorHAnsi"/>
          <w:b/>
        </w:rPr>
        <w:t>Melissa Van Dyke</w:t>
      </w:r>
      <w:r w:rsidR="009204FF" w:rsidRPr="00684A01">
        <w:rPr>
          <w:rFonts w:asciiTheme="majorHAnsi" w:hAnsiTheme="majorHAnsi" w:cstheme="majorHAnsi"/>
        </w:rPr>
        <w:t xml:space="preserve">, </w:t>
      </w:r>
      <w:r w:rsidR="009204FF">
        <w:rPr>
          <w:rFonts w:asciiTheme="majorHAnsi" w:hAnsiTheme="majorHAnsi" w:cstheme="majorHAnsi"/>
        </w:rPr>
        <w:t>President. The Incentive Research Foundation</w:t>
      </w:r>
    </w:p>
    <w:p w14:paraId="0DCB6BAC" w14:textId="77777777" w:rsidR="00CF7332" w:rsidRDefault="00CF7332" w:rsidP="009204FF">
      <w:pPr>
        <w:spacing w:line="276" w:lineRule="auto"/>
        <w:jc w:val="left"/>
        <w:rPr>
          <w:rFonts w:asciiTheme="majorHAnsi" w:hAnsiTheme="majorHAnsi" w:cstheme="majorHAnsi"/>
        </w:rPr>
      </w:pPr>
      <w:r>
        <w:rPr>
          <w:rFonts w:asciiTheme="majorHAnsi" w:hAnsiTheme="majorHAnsi" w:cstheme="majorHAnsi"/>
        </w:rPr>
        <w:t xml:space="preserve">Fourth Vice Chair, Associations – </w:t>
      </w:r>
      <w:r w:rsidRPr="00CF7332">
        <w:rPr>
          <w:rFonts w:asciiTheme="majorHAnsi" w:hAnsiTheme="majorHAnsi" w:cstheme="majorHAnsi"/>
          <w:b/>
        </w:rPr>
        <w:t>Carl W. Anderson</w:t>
      </w:r>
      <w:r>
        <w:rPr>
          <w:rFonts w:asciiTheme="majorHAnsi" w:hAnsiTheme="majorHAnsi" w:cstheme="majorHAnsi"/>
        </w:rPr>
        <w:t>, Board Director, Recognition Professionals International</w:t>
      </w:r>
    </w:p>
    <w:p w14:paraId="4FEE682B" w14:textId="77777777" w:rsidR="00CF7332"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Vice Chair, Corporations – </w:t>
      </w:r>
      <w:r w:rsidRPr="00387A00">
        <w:rPr>
          <w:rFonts w:asciiTheme="majorHAnsi" w:hAnsiTheme="majorHAnsi" w:cstheme="majorHAnsi"/>
          <w:b/>
        </w:rPr>
        <w:t>Michelle Smith</w:t>
      </w:r>
      <w:r w:rsidRPr="00684A01">
        <w:rPr>
          <w:rFonts w:asciiTheme="majorHAnsi" w:hAnsiTheme="majorHAnsi" w:cstheme="majorHAnsi"/>
        </w:rPr>
        <w:t xml:space="preserve">, </w:t>
      </w:r>
      <w:r>
        <w:rPr>
          <w:rFonts w:asciiTheme="majorHAnsi" w:hAnsiTheme="majorHAnsi" w:cstheme="majorHAnsi"/>
        </w:rPr>
        <w:t>CRP, CPIM</w:t>
      </w:r>
    </w:p>
    <w:p w14:paraId="081F2CCA" w14:textId="77777777" w:rsidR="009204FF"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Treasurer – </w:t>
      </w:r>
      <w:r w:rsidRPr="00387A00">
        <w:rPr>
          <w:rFonts w:asciiTheme="majorHAnsi" w:hAnsiTheme="majorHAnsi" w:cstheme="majorHAnsi"/>
          <w:b/>
        </w:rPr>
        <w:t>Sean Roark</w:t>
      </w:r>
      <w:r w:rsidRPr="00684A01">
        <w:rPr>
          <w:rFonts w:asciiTheme="majorHAnsi" w:hAnsiTheme="majorHAnsi" w:cstheme="majorHAnsi"/>
        </w:rPr>
        <w:t xml:space="preserve">, </w:t>
      </w:r>
      <w:r>
        <w:rPr>
          <w:rFonts w:asciiTheme="majorHAnsi" w:hAnsiTheme="majorHAnsi" w:cstheme="majorHAnsi"/>
        </w:rPr>
        <w:t xml:space="preserve">CPIM, Senior Vice President, </w:t>
      </w:r>
      <w:r w:rsidRPr="00684A01">
        <w:rPr>
          <w:rFonts w:asciiTheme="majorHAnsi" w:hAnsiTheme="majorHAnsi" w:cstheme="majorHAnsi"/>
        </w:rPr>
        <w:t>IncentPros, Inc.</w:t>
      </w:r>
    </w:p>
    <w:p w14:paraId="2F05FBD4" w14:textId="77777777" w:rsidR="009204FF"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Secretary – </w:t>
      </w:r>
      <w:r w:rsidR="00CF7332" w:rsidRPr="00A176E5">
        <w:rPr>
          <w:rFonts w:asciiTheme="majorHAnsi" w:hAnsiTheme="majorHAnsi" w:cstheme="majorHAnsi"/>
          <w:b/>
        </w:rPr>
        <w:t>Brian Galonek</w:t>
      </w:r>
      <w:r w:rsidR="00CF7332">
        <w:rPr>
          <w:rFonts w:asciiTheme="majorHAnsi" w:hAnsiTheme="majorHAnsi" w:cstheme="majorHAnsi"/>
        </w:rPr>
        <w:t>, CPIM, President, All Star Incentive Marketing</w:t>
      </w:r>
    </w:p>
    <w:p w14:paraId="139AC192" w14:textId="77777777" w:rsidR="009204FF" w:rsidRDefault="009204FF" w:rsidP="009204FF">
      <w:pPr>
        <w:spacing w:line="276" w:lineRule="auto"/>
        <w:jc w:val="left"/>
        <w:rPr>
          <w:rFonts w:asciiTheme="majorHAnsi" w:hAnsiTheme="majorHAnsi" w:cstheme="majorHAnsi"/>
        </w:rPr>
      </w:pPr>
      <w:r>
        <w:rPr>
          <w:rFonts w:asciiTheme="majorHAnsi" w:hAnsiTheme="majorHAnsi" w:cstheme="majorHAnsi"/>
        </w:rPr>
        <w:t xml:space="preserve">Director - </w:t>
      </w:r>
      <w:r w:rsidRPr="00CF7332">
        <w:rPr>
          <w:rFonts w:asciiTheme="majorHAnsi" w:hAnsiTheme="majorHAnsi" w:cstheme="majorHAnsi"/>
          <w:b/>
          <w:color w:val="000000"/>
          <w:shd w:val="clear" w:color="auto" w:fill="FFFFFF"/>
        </w:rPr>
        <w:t>Richard Blabolil</w:t>
      </w:r>
      <w:r w:rsidRPr="00CF7332">
        <w:rPr>
          <w:rFonts w:asciiTheme="majorHAnsi" w:hAnsiTheme="majorHAnsi" w:cstheme="majorHAnsi"/>
          <w:color w:val="000000"/>
          <w:shd w:val="clear" w:color="auto" w:fill="FFFFFF"/>
        </w:rPr>
        <w:t>, President, CPIM, President, Marketing Innovators International</w:t>
      </w:r>
      <w:r>
        <w:rPr>
          <w:rFonts w:asciiTheme="majorHAnsi" w:hAnsiTheme="majorHAnsi" w:cstheme="majorHAnsi"/>
        </w:rPr>
        <w:t xml:space="preserve"> </w:t>
      </w:r>
    </w:p>
    <w:p w14:paraId="3300B171" w14:textId="17EE799E" w:rsidR="009204FF" w:rsidRPr="00CF7332" w:rsidRDefault="009204FF" w:rsidP="009204FF">
      <w:pPr>
        <w:spacing w:line="276" w:lineRule="auto"/>
        <w:jc w:val="left"/>
        <w:rPr>
          <w:rFonts w:asciiTheme="majorHAnsi" w:hAnsiTheme="majorHAnsi" w:cstheme="majorHAnsi"/>
        </w:rPr>
      </w:pPr>
      <w:r>
        <w:rPr>
          <w:rFonts w:asciiTheme="majorHAnsi" w:hAnsiTheme="majorHAnsi" w:cstheme="majorHAnsi"/>
        </w:rPr>
        <w:t xml:space="preserve">Director </w:t>
      </w:r>
      <w:r w:rsidRPr="00CF7332">
        <w:rPr>
          <w:rFonts w:asciiTheme="majorHAnsi" w:hAnsiTheme="majorHAnsi" w:cstheme="majorHAnsi"/>
        </w:rPr>
        <w:t xml:space="preserve">– </w:t>
      </w:r>
      <w:r w:rsidR="00CF7332" w:rsidRPr="00CF7332">
        <w:rPr>
          <w:rFonts w:asciiTheme="majorHAnsi" w:hAnsiTheme="majorHAnsi" w:cstheme="majorHAnsi"/>
          <w:b/>
        </w:rPr>
        <w:t>Mike Donnelly</w:t>
      </w:r>
      <w:r w:rsidR="00CF7332">
        <w:rPr>
          <w:rFonts w:asciiTheme="majorHAnsi" w:hAnsiTheme="majorHAnsi" w:cstheme="majorHAnsi"/>
        </w:rPr>
        <w:t xml:space="preserve">, </w:t>
      </w:r>
      <w:r w:rsidR="00870CDE">
        <w:rPr>
          <w:rFonts w:asciiTheme="majorHAnsi" w:hAnsiTheme="majorHAnsi" w:cstheme="majorHAnsi"/>
        </w:rPr>
        <w:t xml:space="preserve">CPIM, </w:t>
      </w:r>
      <w:r w:rsidR="00CF7332">
        <w:rPr>
          <w:rFonts w:asciiTheme="majorHAnsi" w:hAnsiTheme="majorHAnsi" w:cstheme="majorHAnsi"/>
        </w:rPr>
        <w:t>President, Hinda Incentives</w:t>
      </w:r>
    </w:p>
    <w:p w14:paraId="3CA406C1" w14:textId="77777777" w:rsidR="009204FF"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Director – </w:t>
      </w:r>
      <w:r w:rsidR="00CF7332" w:rsidRPr="00CF7332">
        <w:rPr>
          <w:rFonts w:asciiTheme="majorHAnsi" w:hAnsiTheme="majorHAnsi" w:cstheme="majorHAnsi"/>
          <w:b/>
        </w:rPr>
        <w:t>Richard L. Low</w:t>
      </w:r>
      <w:r w:rsidR="00CF7332">
        <w:rPr>
          <w:rFonts w:asciiTheme="majorHAnsi" w:hAnsiTheme="majorHAnsi" w:cstheme="majorHAnsi"/>
        </w:rPr>
        <w:t>, CPIM, Vice President Special Markets, Citizen Watch Company of America</w:t>
      </w:r>
      <w:r w:rsidR="000E2EEC">
        <w:rPr>
          <w:rFonts w:asciiTheme="majorHAnsi" w:hAnsiTheme="majorHAnsi" w:cstheme="majorHAnsi"/>
        </w:rPr>
        <w:t>, Inc.</w:t>
      </w:r>
    </w:p>
    <w:p w14:paraId="7BA3F79F" w14:textId="0B199BE8" w:rsidR="009204FF" w:rsidRDefault="009204FF" w:rsidP="006954F0">
      <w:pPr>
        <w:spacing w:line="276" w:lineRule="auto"/>
        <w:jc w:val="left"/>
        <w:rPr>
          <w:rFonts w:asciiTheme="majorHAnsi" w:hAnsiTheme="majorHAnsi" w:cstheme="majorHAnsi"/>
        </w:rPr>
      </w:pPr>
      <w:r>
        <w:rPr>
          <w:rFonts w:asciiTheme="majorHAnsi" w:hAnsiTheme="majorHAnsi" w:cstheme="majorHAnsi"/>
        </w:rPr>
        <w:t xml:space="preserve">Executive Director and Counsel – </w:t>
      </w:r>
      <w:r w:rsidRPr="00387A00">
        <w:rPr>
          <w:rFonts w:asciiTheme="majorHAnsi" w:hAnsiTheme="majorHAnsi" w:cstheme="majorHAnsi"/>
          <w:b/>
        </w:rPr>
        <w:t>George Delta</w:t>
      </w:r>
      <w:r>
        <w:rPr>
          <w:rFonts w:asciiTheme="majorHAnsi" w:hAnsiTheme="majorHAnsi" w:cstheme="majorHAnsi"/>
        </w:rPr>
        <w:t>, Esq</w:t>
      </w:r>
      <w:r w:rsidR="00DA3498">
        <w:rPr>
          <w:rFonts w:asciiTheme="majorHAnsi" w:hAnsiTheme="majorHAnsi" w:cstheme="majorHAnsi"/>
        </w:rPr>
        <w:t>.</w:t>
      </w:r>
    </w:p>
    <w:p w14:paraId="5F239C65" w14:textId="77777777" w:rsidR="005730AD" w:rsidRDefault="005730AD" w:rsidP="009204FF">
      <w:pPr>
        <w:jc w:val="left"/>
        <w:rPr>
          <w:rFonts w:asciiTheme="majorHAnsi" w:hAnsiTheme="majorHAnsi" w:cstheme="majorHAnsi"/>
        </w:rPr>
      </w:pPr>
    </w:p>
    <w:p w14:paraId="5C5F82F9" w14:textId="0C276A3F" w:rsidR="009204FF" w:rsidRDefault="009204FF" w:rsidP="009204FF">
      <w:pPr>
        <w:jc w:val="left"/>
        <w:rPr>
          <w:rFonts w:asciiTheme="majorHAnsi" w:hAnsiTheme="majorHAnsi" w:cstheme="majorHAnsi"/>
        </w:rPr>
      </w:pPr>
      <w:r>
        <w:rPr>
          <w:rFonts w:asciiTheme="majorHAnsi" w:hAnsiTheme="majorHAnsi" w:cstheme="majorHAnsi"/>
        </w:rPr>
        <w:t>Staff:</w:t>
      </w:r>
    </w:p>
    <w:p w14:paraId="70791DAF" w14:textId="77777777" w:rsidR="00DC3AFD" w:rsidRDefault="009204FF" w:rsidP="00AE5A98">
      <w:pPr>
        <w:spacing w:line="276" w:lineRule="auto"/>
        <w:rPr>
          <w:rFonts w:asciiTheme="majorHAnsi" w:hAnsiTheme="majorHAnsi" w:cstheme="majorHAnsi"/>
        </w:rPr>
      </w:pPr>
      <w:r>
        <w:rPr>
          <w:rFonts w:asciiTheme="majorHAnsi" w:hAnsiTheme="majorHAnsi" w:cstheme="majorHAnsi"/>
        </w:rPr>
        <w:t xml:space="preserve">Managing Director - </w:t>
      </w:r>
      <w:r w:rsidRPr="00B10F3A">
        <w:rPr>
          <w:rFonts w:asciiTheme="majorHAnsi" w:hAnsiTheme="majorHAnsi" w:cstheme="majorHAnsi"/>
          <w:b/>
        </w:rPr>
        <w:t>Steve Slagle</w:t>
      </w:r>
      <w:r>
        <w:rPr>
          <w:rFonts w:asciiTheme="majorHAnsi" w:hAnsiTheme="majorHAnsi" w:cstheme="majorHAnsi"/>
        </w:rPr>
        <w:t>, CAE</w:t>
      </w:r>
      <w:r w:rsidR="00E81A9E">
        <w:rPr>
          <w:rFonts w:asciiTheme="majorHAnsi" w:hAnsiTheme="majorHAnsi" w:cstheme="majorHAnsi"/>
        </w:rPr>
        <w:t>.</w:t>
      </w:r>
      <w:r w:rsidR="00204122">
        <w:rPr>
          <w:rFonts w:asciiTheme="majorHAnsi" w:hAnsiTheme="majorHAnsi" w:cstheme="majorHAnsi"/>
        </w:rPr>
        <w:t xml:space="preserve"> </w:t>
      </w:r>
    </w:p>
    <w:p w14:paraId="229E54E0" w14:textId="77777777" w:rsidR="00DC3AFD" w:rsidRDefault="00DC3AFD" w:rsidP="00AE5A98">
      <w:pPr>
        <w:spacing w:line="276" w:lineRule="auto"/>
        <w:rPr>
          <w:rFonts w:asciiTheme="majorHAnsi" w:hAnsiTheme="majorHAnsi" w:cstheme="majorHAnsi"/>
        </w:rPr>
      </w:pPr>
    </w:p>
    <w:p w14:paraId="13E547E0" w14:textId="242CE823" w:rsidR="00A57834" w:rsidRPr="00AE5A98" w:rsidRDefault="00DC3AFD" w:rsidP="0057624C">
      <w:pPr>
        <w:spacing w:line="276" w:lineRule="auto"/>
        <w:jc w:val="left"/>
        <w:rPr>
          <w:rFonts w:asciiTheme="majorHAnsi" w:hAnsiTheme="majorHAnsi" w:cstheme="majorHAnsi"/>
        </w:rPr>
      </w:pPr>
      <w:r>
        <w:rPr>
          <w:rFonts w:asciiTheme="majorHAnsi" w:hAnsiTheme="majorHAnsi" w:cstheme="majorHAnsi"/>
        </w:rPr>
        <w:t>If you have q</w:t>
      </w:r>
      <w:r w:rsidR="00E81A9E">
        <w:rPr>
          <w:rFonts w:asciiTheme="majorHAnsi" w:hAnsiTheme="majorHAnsi" w:cstheme="majorHAnsi"/>
        </w:rPr>
        <w:t>uestions</w:t>
      </w:r>
      <w:r>
        <w:rPr>
          <w:rFonts w:asciiTheme="majorHAnsi" w:hAnsiTheme="majorHAnsi" w:cstheme="majorHAnsi"/>
        </w:rPr>
        <w:t xml:space="preserve">, advice for the Board, </w:t>
      </w:r>
      <w:r w:rsidR="007B04E5">
        <w:rPr>
          <w:rFonts w:asciiTheme="majorHAnsi" w:hAnsiTheme="majorHAnsi" w:cstheme="majorHAnsi"/>
        </w:rPr>
        <w:t xml:space="preserve">or want to raise issues for the Board to think about, please contact Steve Slagle at </w:t>
      </w:r>
      <w:hyperlink r:id="rId23" w:history="1">
        <w:r w:rsidR="00204122" w:rsidRPr="00A730C4">
          <w:rPr>
            <w:rStyle w:val="Hyperlink"/>
            <w:rFonts w:asciiTheme="majorHAnsi" w:hAnsiTheme="majorHAnsi" w:cstheme="majorHAnsi"/>
            <w:color w:val="95441D" w:themeColor="text2" w:themeTint="BF"/>
          </w:rPr>
          <w:t>steves3309@gmail.com</w:t>
        </w:r>
      </w:hyperlink>
      <w:r w:rsidR="00204122">
        <w:rPr>
          <w:rFonts w:asciiTheme="majorHAnsi" w:hAnsiTheme="majorHAnsi" w:cstheme="majorHAnsi"/>
        </w:rPr>
        <w:t xml:space="preserve"> or 864-710-6739.</w:t>
      </w:r>
    </w:p>
    <w:sectPr w:rsidR="00A57834" w:rsidRPr="00AE5A98">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5765D" w14:textId="77777777" w:rsidR="005C5E25" w:rsidRDefault="005C5E25">
      <w:r>
        <w:separator/>
      </w:r>
    </w:p>
  </w:endnote>
  <w:endnote w:type="continuationSeparator" w:id="0">
    <w:p w14:paraId="1CE48C78" w14:textId="77777777" w:rsidR="005C5E25" w:rsidRDefault="005C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EE410" w14:textId="77777777" w:rsidR="005C5E25" w:rsidRDefault="005C5E25">
      <w:r>
        <w:separator/>
      </w:r>
    </w:p>
  </w:footnote>
  <w:footnote w:type="continuationSeparator" w:id="0">
    <w:p w14:paraId="3763EC00" w14:textId="77777777" w:rsidR="005C5E25" w:rsidRDefault="005C5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57933"/>
    <w:multiLevelType w:val="multilevel"/>
    <w:tmpl w:val="BBAC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D5090"/>
    <w:multiLevelType w:val="hybridMultilevel"/>
    <w:tmpl w:val="C7E08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003CE6"/>
    <w:multiLevelType w:val="multilevel"/>
    <w:tmpl w:val="EC10B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55E0330"/>
    <w:multiLevelType w:val="hybridMultilevel"/>
    <w:tmpl w:val="8588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07FD9"/>
    <w:multiLevelType w:val="multilevel"/>
    <w:tmpl w:val="060C3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4BC306F"/>
    <w:multiLevelType w:val="multilevel"/>
    <w:tmpl w:val="A13C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1B4D49"/>
    <w:multiLevelType w:val="hybridMultilevel"/>
    <w:tmpl w:val="94260858"/>
    <w:lvl w:ilvl="0" w:tplc="12A472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7647C"/>
    <w:multiLevelType w:val="multilevel"/>
    <w:tmpl w:val="5F98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153043"/>
    <w:multiLevelType w:val="multilevel"/>
    <w:tmpl w:val="79F2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2D5463"/>
    <w:multiLevelType w:val="multilevel"/>
    <w:tmpl w:val="4C96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9"/>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6"/>
  </w:num>
  <w:num w:numId="8">
    <w:abstractNumId w:val="7"/>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826"/>
    <w:rsid w:val="00000018"/>
    <w:rsid w:val="000018C5"/>
    <w:rsid w:val="000028F7"/>
    <w:rsid w:val="00004177"/>
    <w:rsid w:val="00015A69"/>
    <w:rsid w:val="00017A4B"/>
    <w:rsid w:val="000238A2"/>
    <w:rsid w:val="000328DD"/>
    <w:rsid w:val="000364EF"/>
    <w:rsid w:val="000416EC"/>
    <w:rsid w:val="000467DF"/>
    <w:rsid w:val="000511E6"/>
    <w:rsid w:val="00074024"/>
    <w:rsid w:val="0008445B"/>
    <w:rsid w:val="000A5918"/>
    <w:rsid w:val="000B366B"/>
    <w:rsid w:val="000B47FF"/>
    <w:rsid w:val="000B48B3"/>
    <w:rsid w:val="000B7B85"/>
    <w:rsid w:val="000C4646"/>
    <w:rsid w:val="000C6556"/>
    <w:rsid w:val="000D06CD"/>
    <w:rsid w:val="000D1396"/>
    <w:rsid w:val="000E2EEC"/>
    <w:rsid w:val="000F6A89"/>
    <w:rsid w:val="0011361C"/>
    <w:rsid w:val="00115A80"/>
    <w:rsid w:val="0013193B"/>
    <w:rsid w:val="0013484F"/>
    <w:rsid w:val="00136F95"/>
    <w:rsid w:val="00143F5E"/>
    <w:rsid w:val="001663AF"/>
    <w:rsid w:val="0018645B"/>
    <w:rsid w:val="001872A2"/>
    <w:rsid w:val="00192A2C"/>
    <w:rsid w:val="001D54DF"/>
    <w:rsid w:val="001E04BB"/>
    <w:rsid w:val="001E2353"/>
    <w:rsid w:val="00204122"/>
    <w:rsid w:val="00212FBB"/>
    <w:rsid w:val="00224F67"/>
    <w:rsid w:val="00236B93"/>
    <w:rsid w:val="002555F8"/>
    <w:rsid w:val="00260D0C"/>
    <w:rsid w:val="002650E2"/>
    <w:rsid w:val="00295BD8"/>
    <w:rsid w:val="002B0995"/>
    <w:rsid w:val="002B1396"/>
    <w:rsid w:val="002C6786"/>
    <w:rsid w:val="002D3945"/>
    <w:rsid w:val="002D4C86"/>
    <w:rsid w:val="002F2855"/>
    <w:rsid w:val="00306549"/>
    <w:rsid w:val="003177A2"/>
    <w:rsid w:val="003219C2"/>
    <w:rsid w:val="00321F10"/>
    <w:rsid w:val="0032624D"/>
    <w:rsid w:val="0033301E"/>
    <w:rsid w:val="003836AD"/>
    <w:rsid w:val="0038535E"/>
    <w:rsid w:val="00387189"/>
    <w:rsid w:val="00387A00"/>
    <w:rsid w:val="00390627"/>
    <w:rsid w:val="003936B8"/>
    <w:rsid w:val="003B7DA6"/>
    <w:rsid w:val="003E54EB"/>
    <w:rsid w:val="003F20A2"/>
    <w:rsid w:val="003F3B71"/>
    <w:rsid w:val="00401523"/>
    <w:rsid w:val="0040571D"/>
    <w:rsid w:val="004058D2"/>
    <w:rsid w:val="00420F9D"/>
    <w:rsid w:val="004241D4"/>
    <w:rsid w:val="00426B51"/>
    <w:rsid w:val="00442154"/>
    <w:rsid w:val="004470DA"/>
    <w:rsid w:val="004719ED"/>
    <w:rsid w:val="00472D93"/>
    <w:rsid w:val="00475B24"/>
    <w:rsid w:val="00476317"/>
    <w:rsid w:val="004A15FC"/>
    <w:rsid w:val="004B26CC"/>
    <w:rsid w:val="004D6C52"/>
    <w:rsid w:val="004E4307"/>
    <w:rsid w:val="004E4553"/>
    <w:rsid w:val="0050027F"/>
    <w:rsid w:val="00511062"/>
    <w:rsid w:val="005127F9"/>
    <w:rsid w:val="00512A85"/>
    <w:rsid w:val="00523ECD"/>
    <w:rsid w:val="0053536F"/>
    <w:rsid w:val="00536774"/>
    <w:rsid w:val="005730AD"/>
    <w:rsid w:val="00574D10"/>
    <w:rsid w:val="0057624C"/>
    <w:rsid w:val="00581ECD"/>
    <w:rsid w:val="00582969"/>
    <w:rsid w:val="00584930"/>
    <w:rsid w:val="005A1BB0"/>
    <w:rsid w:val="005A684D"/>
    <w:rsid w:val="005C321E"/>
    <w:rsid w:val="005C4953"/>
    <w:rsid w:val="005C4F59"/>
    <w:rsid w:val="005C5E25"/>
    <w:rsid w:val="005D4C98"/>
    <w:rsid w:val="005E2C07"/>
    <w:rsid w:val="005F3C73"/>
    <w:rsid w:val="0060650A"/>
    <w:rsid w:val="006079D4"/>
    <w:rsid w:val="00611ED6"/>
    <w:rsid w:val="006225B1"/>
    <w:rsid w:val="006237F4"/>
    <w:rsid w:val="00645438"/>
    <w:rsid w:val="0065431C"/>
    <w:rsid w:val="0066756E"/>
    <w:rsid w:val="00674341"/>
    <w:rsid w:val="006769F5"/>
    <w:rsid w:val="00681F39"/>
    <w:rsid w:val="00684394"/>
    <w:rsid w:val="00684A01"/>
    <w:rsid w:val="00694668"/>
    <w:rsid w:val="006954F0"/>
    <w:rsid w:val="006A6BF4"/>
    <w:rsid w:val="006A7F55"/>
    <w:rsid w:val="006D739D"/>
    <w:rsid w:val="006E35F5"/>
    <w:rsid w:val="006F079A"/>
    <w:rsid w:val="006F258B"/>
    <w:rsid w:val="006F3307"/>
    <w:rsid w:val="007462B7"/>
    <w:rsid w:val="00747FA8"/>
    <w:rsid w:val="00751530"/>
    <w:rsid w:val="00761A46"/>
    <w:rsid w:val="00762ADE"/>
    <w:rsid w:val="00773190"/>
    <w:rsid w:val="00775BD1"/>
    <w:rsid w:val="0077658D"/>
    <w:rsid w:val="00786660"/>
    <w:rsid w:val="007867B7"/>
    <w:rsid w:val="00787D9A"/>
    <w:rsid w:val="0079216E"/>
    <w:rsid w:val="00797317"/>
    <w:rsid w:val="007B04E5"/>
    <w:rsid w:val="007B383F"/>
    <w:rsid w:val="007C11C9"/>
    <w:rsid w:val="007C7E68"/>
    <w:rsid w:val="007D3186"/>
    <w:rsid w:val="007D4DAD"/>
    <w:rsid w:val="007D6BEF"/>
    <w:rsid w:val="007E1C09"/>
    <w:rsid w:val="007E64D5"/>
    <w:rsid w:val="007F1574"/>
    <w:rsid w:val="007F27D0"/>
    <w:rsid w:val="007F3165"/>
    <w:rsid w:val="00804D1B"/>
    <w:rsid w:val="008142FB"/>
    <w:rsid w:val="008161AC"/>
    <w:rsid w:val="0083725A"/>
    <w:rsid w:val="00837E58"/>
    <w:rsid w:val="00845367"/>
    <w:rsid w:val="00846986"/>
    <w:rsid w:val="008504FB"/>
    <w:rsid w:val="00860799"/>
    <w:rsid w:val="00862C55"/>
    <w:rsid w:val="00867467"/>
    <w:rsid w:val="00870CDE"/>
    <w:rsid w:val="008956E6"/>
    <w:rsid w:val="008A4A80"/>
    <w:rsid w:val="008B1DED"/>
    <w:rsid w:val="008B254D"/>
    <w:rsid w:val="008B6BDF"/>
    <w:rsid w:val="008D0BA8"/>
    <w:rsid w:val="008D21B7"/>
    <w:rsid w:val="008D37F1"/>
    <w:rsid w:val="008D783F"/>
    <w:rsid w:val="008F2E84"/>
    <w:rsid w:val="008F671F"/>
    <w:rsid w:val="00910A7F"/>
    <w:rsid w:val="009116DA"/>
    <w:rsid w:val="00915786"/>
    <w:rsid w:val="0091685C"/>
    <w:rsid w:val="009204FF"/>
    <w:rsid w:val="00927680"/>
    <w:rsid w:val="00951DD4"/>
    <w:rsid w:val="00951ECE"/>
    <w:rsid w:val="00981326"/>
    <w:rsid w:val="00981EAF"/>
    <w:rsid w:val="009A4320"/>
    <w:rsid w:val="009A6273"/>
    <w:rsid w:val="009B129E"/>
    <w:rsid w:val="009C1CC2"/>
    <w:rsid w:val="009C2F4A"/>
    <w:rsid w:val="009D1EC3"/>
    <w:rsid w:val="009E6D94"/>
    <w:rsid w:val="009F3412"/>
    <w:rsid w:val="009F45A7"/>
    <w:rsid w:val="00A00C5A"/>
    <w:rsid w:val="00A0230C"/>
    <w:rsid w:val="00A059A0"/>
    <w:rsid w:val="00A11D59"/>
    <w:rsid w:val="00A174B2"/>
    <w:rsid w:val="00A176E5"/>
    <w:rsid w:val="00A209F2"/>
    <w:rsid w:val="00A236FF"/>
    <w:rsid w:val="00A504EB"/>
    <w:rsid w:val="00A56F13"/>
    <w:rsid w:val="00A57834"/>
    <w:rsid w:val="00A620D1"/>
    <w:rsid w:val="00A62354"/>
    <w:rsid w:val="00A623BC"/>
    <w:rsid w:val="00A66A12"/>
    <w:rsid w:val="00A730C4"/>
    <w:rsid w:val="00A80826"/>
    <w:rsid w:val="00A82319"/>
    <w:rsid w:val="00AA3BD0"/>
    <w:rsid w:val="00AB0699"/>
    <w:rsid w:val="00AB5C38"/>
    <w:rsid w:val="00AC0ABB"/>
    <w:rsid w:val="00AD7EFA"/>
    <w:rsid w:val="00AE171D"/>
    <w:rsid w:val="00AE5A98"/>
    <w:rsid w:val="00AE6642"/>
    <w:rsid w:val="00AE698E"/>
    <w:rsid w:val="00AF2ACE"/>
    <w:rsid w:val="00B02AEC"/>
    <w:rsid w:val="00B10F3A"/>
    <w:rsid w:val="00B11EA8"/>
    <w:rsid w:val="00B250BB"/>
    <w:rsid w:val="00B428A5"/>
    <w:rsid w:val="00B430C3"/>
    <w:rsid w:val="00B47C01"/>
    <w:rsid w:val="00B65F8D"/>
    <w:rsid w:val="00B75267"/>
    <w:rsid w:val="00B82FA7"/>
    <w:rsid w:val="00B84F3A"/>
    <w:rsid w:val="00B87A85"/>
    <w:rsid w:val="00BA0497"/>
    <w:rsid w:val="00BA0A22"/>
    <w:rsid w:val="00BB6673"/>
    <w:rsid w:val="00BC0698"/>
    <w:rsid w:val="00BC291C"/>
    <w:rsid w:val="00BC6B81"/>
    <w:rsid w:val="00BD05A2"/>
    <w:rsid w:val="00BD4112"/>
    <w:rsid w:val="00BE0D3E"/>
    <w:rsid w:val="00BF2C4A"/>
    <w:rsid w:val="00C00F9B"/>
    <w:rsid w:val="00C133C9"/>
    <w:rsid w:val="00C22F8D"/>
    <w:rsid w:val="00C50E0D"/>
    <w:rsid w:val="00C53C4B"/>
    <w:rsid w:val="00C5673F"/>
    <w:rsid w:val="00C64170"/>
    <w:rsid w:val="00C832F8"/>
    <w:rsid w:val="00C87C1C"/>
    <w:rsid w:val="00C94FB6"/>
    <w:rsid w:val="00CC4D55"/>
    <w:rsid w:val="00CD2D50"/>
    <w:rsid w:val="00CF3F64"/>
    <w:rsid w:val="00CF7332"/>
    <w:rsid w:val="00D01496"/>
    <w:rsid w:val="00D10E36"/>
    <w:rsid w:val="00D13DEF"/>
    <w:rsid w:val="00D14A55"/>
    <w:rsid w:val="00D1516E"/>
    <w:rsid w:val="00D310DB"/>
    <w:rsid w:val="00D458DD"/>
    <w:rsid w:val="00D46161"/>
    <w:rsid w:val="00D519AC"/>
    <w:rsid w:val="00D605DC"/>
    <w:rsid w:val="00D6208A"/>
    <w:rsid w:val="00D7077A"/>
    <w:rsid w:val="00D7088B"/>
    <w:rsid w:val="00D70909"/>
    <w:rsid w:val="00D74706"/>
    <w:rsid w:val="00D75E0E"/>
    <w:rsid w:val="00D9029D"/>
    <w:rsid w:val="00D910CE"/>
    <w:rsid w:val="00D929A6"/>
    <w:rsid w:val="00D929AA"/>
    <w:rsid w:val="00D94740"/>
    <w:rsid w:val="00DA1DD8"/>
    <w:rsid w:val="00DA3498"/>
    <w:rsid w:val="00DA4787"/>
    <w:rsid w:val="00DB0253"/>
    <w:rsid w:val="00DC1155"/>
    <w:rsid w:val="00DC3AFD"/>
    <w:rsid w:val="00DD2478"/>
    <w:rsid w:val="00DD7135"/>
    <w:rsid w:val="00DE3A96"/>
    <w:rsid w:val="00E02855"/>
    <w:rsid w:val="00E31B3A"/>
    <w:rsid w:val="00E51BE4"/>
    <w:rsid w:val="00E6150D"/>
    <w:rsid w:val="00E81A9E"/>
    <w:rsid w:val="00E83577"/>
    <w:rsid w:val="00E96071"/>
    <w:rsid w:val="00E97080"/>
    <w:rsid w:val="00EC37A2"/>
    <w:rsid w:val="00ED3EBA"/>
    <w:rsid w:val="00EE0881"/>
    <w:rsid w:val="00F03248"/>
    <w:rsid w:val="00F1573F"/>
    <w:rsid w:val="00F20DD1"/>
    <w:rsid w:val="00F31A61"/>
    <w:rsid w:val="00F434BD"/>
    <w:rsid w:val="00F503B0"/>
    <w:rsid w:val="00F529BD"/>
    <w:rsid w:val="00F6105F"/>
    <w:rsid w:val="00F621B0"/>
    <w:rsid w:val="00F6629D"/>
    <w:rsid w:val="00F673D6"/>
    <w:rsid w:val="00FA4153"/>
    <w:rsid w:val="00FD585D"/>
    <w:rsid w:val="00FE1C30"/>
    <w:rsid w:val="00FE58A5"/>
    <w:rsid w:val="00FF1814"/>
    <w:rsid w:val="00FF4928"/>
    <w:rsid w:val="00FF5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1D295"/>
  <w15:chartTrackingRefBased/>
  <w15:docId w15:val="{F3E5F996-4AE7-4721-9A5E-34490953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66B"/>
  </w:style>
  <w:style w:type="paragraph" w:styleId="Heading1">
    <w:name w:val="heading 1"/>
    <w:basedOn w:val="Normal"/>
    <w:next w:val="Normal"/>
    <w:link w:val="Heading1Char"/>
    <w:uiPriority w:val="9"/>
    <w:qFormat/>
    <w:rsid w:val="00426B5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426B51"/>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426B51"/>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26B51"/>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26B51"/>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26B51"/>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26B51"/>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426B51"/>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426B51"/>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426B51"/>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26B5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26B5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26B51"/>
    <w:rPr>
      <w:rFonts w:asciiTheme="majorHAnsi" w:eastAsiaTheme="majorEastAsia" w:hAnsiTheme="majorHAnsi" w:cstheme="majorBidi"/>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6B51"/>
    <w:rPr>
      <w:rFonts w:asciiTheme="majorHAnsi" w:eastAsiaTheme="majorEastAsia" w:hAnsiTheme="majorHAnsi" w:cstheme="majorBidi"/>
      <w:b/>
      <w:bCs/>
      <w:caps/>
      <w:spacing w:val="4"/>
      <w:sz w:val="28"/>
      <w:szCs w:val="28"/>
    </w:rPr>
  </w:style>
  <w:style w:type="paragraph" w:customStyle="1" w:styleId="BlockHeading">
    <w:name w:val="Block Heading"/>
    <w:basedOn w:val="Normal"/>
    <w:next w:val="BlockText"/>
    <w:uiPriority w:val="3"/>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5"/>
    <w:unhideWhenUsed/>
    <w:qFormat/>
    <w:rsid w:val="00426B51"/>
    <w:rPr>
      <w:b/>
      <w:bCs/>
      <w:sz w:val="18"/>
      <w:szCs w:val="18"/>
    </w:rPr>
  </w:style>
  <w:style w:type="paragraph" w:styleId="BlockText">
    <w:name w:val="Block Text"/>
    <w:basedOn w:val="Normal"/>
    <w:uiPriority w:val="3"/>
    <w:unhideWhenUsed/>
    <w:pPr>
      <w:spacing w:after="180" w:line="312" w:lineRule="auto"/>
      <w:ind w:left="288" w:right="288"/>
    </w:pPr>
    <w:rPr>
      <w:color w:val="FFFFFF" w:themeColor="background1"/>
    </w:rPr>
  </w:style>
  <w:style w:type="character" w:customStyle="1" w:styleId="Heading2Char">
    <w:name w:val="Heading 2 Char"/>
    <w:basedOn w:val="DefaultParagraphFont"/>
    <w:link w:val="Heading2"/>
    <w:uiPriority w:val="9"/>
    <w:rsid w:val="00426B5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426B51"/>
    <w:rPr>
      <w:rFonts w:asciiTheme="majorHAnsi" w:eastAsiaTheme="majorEastAsia" w:hAnsiTheme="majorHAnsi" w:cstheme="majorBidi"/>
      <w:spacing w:val="4"/>
      <w:sz w:val="24"/>
      <w:szCs w:val="24"/>
    </w:rPr>
  </w:style>
  <w:style w:type="paragraph" w:styleId="Quote">
    <w:name w:val="Quote"/>
    <w:basedOn w:val="Normal"/>
    <w:next w:val="Normal"/>
    <w:link w:val="QuoteChar"/>
    <w:uiPriority w:val="29"/>
    <w:qFormat/>
    <w:rsid w:val="00426B5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26B51"/>
    <w:rPr>
      <w:rFonts w:asciiTheme="majorHAnsi" w:eastAsiaTheme="majorEastAsia" w:hAnsiTheme="majorHAnsi" w:cstheme="majorBidi"/>
      <w:i/>
      <w:iCs/>
      <w:sz w:val="24"/>
      <w:szCs w:val="24"/>
    </w:rPr>
  </w:style>
  <w:style w:type="character" w:customStyle="1" w:styleId="Heading4Char">
    <w:name w:val="Heading 4 Char"/>
    <w:basedOn w:val="DefaultParagraphFont"/>
    <w:link w:val="Heading4"/>
    <w:uiPriority w:val="9"/>
    <w:semiHidden/>
    <w:rsid w:val="00426B51"/>
    <w:rPr>
      <w:rFonts w:asciiTheme="majorHAnsi" w:eastAsiaTheme="majorEastAsia" w:hAnsiTheme="majorHAnsi" w:cstheme="majorBidi"/>
      <w:i/>
      <w:iCs/>
      <w:sz w:val="24"/>
      <w:szCs w:val="24"/>
    </w:rPr>
  </w:style>
  <w:style w:type="paragraph" w:customStyle="1" w:styleId="ContactInfo">
    <w:name w:val="Contact Info"/>
    <w:basedOn w:val="Normal"/>
    <w:uiPriority w:val="5"/>
  </w:style>
  <w:style w:type="paragraph" w:customStyle="1" w:styleId="ContactHeading">
    <w:name w:val="Contact Heading"/>
    <w:basedOn w:val="Normal"/>
    <w:uiPriority w:val="4"/>
    <w:pPr>
      <w:spacing w:before="320"/>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pPr>
    <w:rPr>
      <w:lang w:eastAsia="en-US"/>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rPr>
      <w:rFonts w:asciiTheme="majorHAnsi" w:eastAsiaTheme="majorEastAsia" w:hAnsiTheme="majorHAnsi" w:cstheme="majorBidi"/>
      <w:b/>
      <w:bCs/>
      <w:caps/>
      <w:color w:val="AF4E12" w:themeColor="accent1" w:themeShade="BF"/>
    </w:rPr>
  </w:style>
  <w:style w:type="character" w:customStyle="1" w:styleId="Heading5Char">
    <w:name w:val="Heading 5 Char"/>
    <w:basedOn w:val="DefaultParagraphFont"/>
    <w:link w:val="Heading5"/>
    <w:uiPriority w:val="9"/>
    <w:semiHidden/>
    <w:rsid w:val="00426B51"/>
    <w:rPr>
      <w:rFonts w:asciiTheme="majorHAnsi" w:eastAsiaTheme="majorEastAsia" w:hAnsiTheme="majorHAnsi" w:cstheme="majorBidi"/>
      <w:b/>
      <w:bCs/>
    </w:rPr>
  </w:style>
  <w:style w:type="character" w:styleId="IntenseEmphasis">
    <w:name w:val="Intense Emphasis"/>
    <w:basedOn w:val="DefaultParagraphFont"/>
    <w:uiPriority w:val="21"/>
    <w:qFormat/>
    <w:rsid w:val="00426B51"/>
    <w:rPr>
      <w:b/>
      <w:bCs/>
      <w:i/>
      <w:iCs/>
      <w:color w:val="auto"/>
    </w:rPr>
  </w:style>
  <w:style w:type="paragraph" w:styleId="IntenseQuote">
    <w:name w:val="Intense Quote"/>
    <w:basedOn w:val="Normal"/>
    <w:next w:val="Normal"/>
    <w:link w:val="IntenseQuoteChar"/>
    <w:uiPriority w:val="30"/>
    <w:qFormat/>
    <w:rsid w:val="00426B5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26B51"/>
    <w:rPr>
      <w:rFonts w:asciiTheme="majorHAnsi" w:eastAsiaTheme="majorEastAsia" w:hAnsiTheme="majorHAnsi" w:cstheme="majorBidi"/>
      <w:sz w:val="26"/>
      <w:szCs w:val="26"/>
    </w:rPr>
  </w:style>
  <w:style w:type="character" w:styleId="IntenseReference">
    <w:name w:val="Intense Reference"/>
    <w:basedOn w:val="DefaultParagraphFont"/>
    <w:uiPriority w:val="32"/>
    <w:qFormat/>
    <w:rsid w:val="00426B51"/>
    <w:rPr>
      <w:b/>
      <w:bCs/>
      <w:smallCaps/>
      <w:color w:val="auto"/>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rPr>
      <w:b/>
      <w:noProof/>
    </w:rPr>
  </w:style>
  <w:style w:type="character" w:styleId="Hyperlink">
    <w:name w:val="Hyperlink"/>
    <w:basedOn w:val="DefaultParagraphFont"/>
    <w:uiPriority w:val="99"/>
    <w:unhideWhenUsed/>
    <w:rsid w:val="000D1396"/>
    <w:rPr>
      <w:color w:val="3E84A3" w:themeColor="hyperlink"/>
      <w:u w:val="single"/>
    </w:rPr>
  </w:style>
  <w:style w:type="paragraph" w:styleId="NormalWeb">
    <w:name w:val="Normal (Web)"/>
    <w:basedOn w:val="Normal"/>
    <w:uiPriority w:val="99"/>
    <w:unhideWhenUsed/>
    <w:rsid w:val="000D1396"/>
    <w:pPr>
      <w:spacing w:before="100" w:beforeAutospacing="1" w:after="100" w:afterAutospacing="1"/>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D46161"/>
    <w:rPr>
      <w:color w:val="784869" w:themeColor="followedHyperlink"/>
      <w:u w:val="single"/>
    </w:rPr>
  </w:style>
  <w:style w:type="character" w:styleId="Strong">
    <w:name w:val="Strong"/>
    <w:basedOn w:val="DefaultParagraphFont"/>
    <w:uiPriority w:val="22"/>
    <w:qFormat/>
    <w:rsid w:val="00426B51"/>
    <w:rPr>
      <w:b/>
      <w:bCs/>
      <w:color w:val="auto"/>
    </w:rPr>
  </w:style>
  <w:style w:type="paragraph" w:styleId="NoSpacing">
    <w:name w:val="No Spacing"/>
    <w:uiPriority w:val="1"/>
    <w:qFormat/>
    <w:rsid w:val="00426B51"/>
  </w:style>
  <w:style w:type="paragraph" w:styleId="ListParagraph">
    <w:name w:val="List Paragraph"/>
    <w:basedOn w:val="Normal"/>
    <w:uiPriority w:val="34"/>
    <w:qFormat/>
    <w:rsid w:val="00D6208A"/>
    <w:pPr>
      <w:ind w:left="720"/>
      <w:contextualSpacing/>
    </w:pPr>
  </w:style>
  <w:style w:type="character" w:styleId="Emphasis">
    <w:name w:val="Emphasis"/>
    <w:basedOn w:val="DefaultParagraphFont"/>
    <w:uiPriority w:val="20"/>
    <w:qFormat/>
    <w:rsid w:val="00426B51"/>
    <w:rPr>
      <w:i/>
      <w:iCs/>
      <w:color w:val="auto"/>
    </w:rPr>
  </w:style>
  <w:style w:type="character" w:customStyle="1" w:styleId="Heading6Char">
    <w:name w:val="Heading 6 Char"/>
    <w:basedOn w:val="DefaultParagraphFont"/>
    <w:link w:val="Heading6"/>
    <w:uiPriority w:val="9"/>
    <w:semiHidden/>
    <w:rsid w:val="00426B5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26B51"/>
    <w:rPr>
      <w:i/>
      <w:iCs/>
    </w:rPr>
  </w:style>
  <w:style w:type="character" w:customStyle="1" w:styleId="Heading8Char">
    <w:name w:val="Heading 8 Char"/>
    <w:basedOn w:val="DefaultParagraphFont"/>
    <w:link w:val="Heading8"/>
    <w:uiPriority w:val="9"/>
    <w:semiHidden/>
    <w:rsid w:val="00426B51"/>
    <w:rPr>
      <w:b/>
      <w:bCs/>
    </w:rPr>
  </w:style>
  <w:style w:type="character" w:customStyle="1" w:styleId="Heading9Char">
    <w:name w:val="Heading 9 Char"/>
    <w:basedOn w:val="DefaultParagraphFont"/>
    <w:link w:val="Heading9"/>
    <w:uiPriority w:val="9"/>
    <w:semiHidden/>
    <w:rsid w:val="00426B51"/>
    <w:rPr>
      <w:i/>
      <w:iCs/>
    </w:rPr>
  </w:style>
  <w:style w:type="character" w:styleId="SubtleEmphasis">
    <w:name w:val="Subtle Emphasis"/>
    <w:basedOn w:val="DefaultParagraphFont"/>
    <w:uiPriority w:val="19"/>
    <w:qFormat/>
    <w:rsid w:val="00426B51"/>
    <w:rPr>
      <w:i/>
      <w:iCs/>
      <w:color w:val="auto"/>
    </w:rPr>
  </w:style>
  <w:style w:type="character" w:styleId="SubtleReference">
    <w:name w:val="Subtle Reference"/>
    <w:basedOn w:val="DefaultParagraphFont"/>
    <w:uiPriority w:val="31"/>
    <w:qFormat/>
    <w:rsid w:val="00426B51"/>
    <w:rPr>
      <w:smallCaps/>
      <w:color w:val="auto"/>
      <w:u w:val="single" w:color="7F7F7F" w:themeColor="text1" w:themeTint="80"/>
    </w:rPr>
  </w:style>
  <w:style w:type="character" w:styleId="BookTitle">
    <w:name w:val="Book Title"/>
    <w:basedOn w:val="DefaultParagraphFont"/>
    <w:uiPriority w:val="33"/>
    <w:qFormat/>
    <w:rsid w:val="00426B51"/>
    <w:rPr>
      <w:b/>
      <w:bCs/>
      <w:smallCaps/>
      <w:color w:val="auto"/>
    </w:rPr>
  </w:style>
  <w:style w:type="paragraph" w:styleId="TOCHeading">
    <w:name w:val="TOC Heading"/>
    <w:basedOn w:val="Heading1"/>
    <w:next w:val="Normal"/>
    <w:uiPriority w:val="39"/>
    <w:semiHidden/>
    <w:unhideWhenUsed/>
    <w:qFormat/>
    <w:rsid w:val="00426B51"/>
    <w:pPr>
      <w:outlineLvl w:val="9"/>
    </w:pPr>
  </w:style>
  <w:style w:type="character" w:styleId="UnresolvedMention">
    <w:name w:val="Unresolved Mention"/>
    <w:basedOn w:val="DefaultParagraphFont"/>
    <w:uiPriority w:val="99"/>
    <w:semiHidden/>
    <w:unhideWhenUsed/>
    <w:rsid w:val="004057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20746">
      <w:bodyDiv w:val="1"/>
      <w:marLeft w:val="0"/>
      <w:marRight w:val="0"/>
      <w:marTop w:val="0"/>
      <w:marBottom w:val="0"/>
      <w:divBdr>
        <w:top w:val="none" w:sz="0" w:space="0" w:color="auto"/>
        <w:left w:val="none" w:sz="0" w:space="0" w:color="auto"/>
        <w:bottom w:val="none" w:sz="0" w:space="0" w:color="auto"/>
        <w:right w:val="none" w:sz="0" w:space="0" w:color="auto"/>
      </w:divBdr>
    </w:div>
    <w:div w:id="111294223">
      <w:bodyDiv w:val="1"/>
      <w:marLeft w:val="0"/>
      <w:marRight w:val="0"/>
      <w:marTop w:val="0"/>
      <w:marBottom w:val="0"/>
      <w:divBdr>
        <w:top w:val="none" w:sz="0" w:space="0" w:color="auto"/>
        <w:left w:val="none" w:sz="0" w:space="0" w:color="auto"/>
        <w:bottom w:val="none" w:sz="0" w:space="0" w:color="auto"/>
        <w:right w:val="none" w:sz="0" w:space="0" w:color="auto"/>
      </w:divBdr>
      <w:divsChild>
        <w:div w:id="739327037">
          <w:marLeft w:val="0"/>
          <w:marRight w:val="0"/>
          <w:marTop w:val="0"/>
          <w:marBottom w:val="0"/>
          <w:divBdr>
            <w:top w:val="none" w:sz="0" w:space="0" w:color="auto"/>
            <w:left w:val="none" w:sz="0" w:space="0" w:color="auto"/>
            <w:bottom w:val="none" w:sz="0" w:space="0" w:color="auto"/>
            <w:right w:val="none" w:sz="0" w:space="0" w:color="auto"/>
          </w:divBdr>
          <w:divsChild>
            <w:div w:id="817767721">
              <w:marLeft w:val="0"/>
              <w:marRight w:val="0"/>
              <w:marTop w:val="0"/>
              <w:marBottom w:val="0"/>
              <w:divBdr>
                <w:top w:val="none" w:sz="0" w:space="0" w:color="auto"/>
                <w:left w:val="none" w:sz="0" w:space="0" w:color="auto"/>
                <w:bottom w:val="none" w:sz="0" w:space="0" w:color="auto"/>
                <w:right w:val="none" w:sz="0" w:space="0" w:color="auto"/>
              </w:divBdr>
              <w:divsChild>
                <w:div w:id="116878975">
                  <w:marLeft w:val="0"/>
                  <w:marRight w:val="0"/>
                  <w:marTop w:val="0"/>
                  <w:marBottom w:val="0"/>
                  <w:divBdr>
                    <w:top w:val="none" w:sz="0" w:space="0" w:color="auto"/>
                    <w:left w:val="none" w:sz="0" w:space="0" w:color="auto"/>
                    <w:bottom w:val="none" w:sz="0" w:space="0" w:color="auto"/>
                    <w:right w:val="none" w:sz="0" w:space="0" w:color="auto"/>
                  </w:divBdr>
                  <w:divsChild>
                    <w:div w:id="1890216174">
                      <w:marLeft w:val="0"/>
                      <w:marRight w:val="0"/>
                      <w:marTop w:val="0"/>
                      <w:marBottom w:val="0"/>
                      <w:divBdr>
                        <w:top w:val="none" w:sz="0" w:space="0" w:color="auto"/>
                        <w:left w:val="none" w:sz="0" w:space="0" w:color="auto"/>
                        <w:bottom w:val="none" w:sz="0" w:space="0" w:color="auto"/>
                        <w:right w:val="none" w:sz="0" w:space="0" w:color="auto"/>
                      </w:divBdr>
                      <w:divsChild>
                        <w:div w:id="1136029490">
                          <w:marLeft w:val="0"/>
                          <w:marRight w:val="0"/>
                          <w:marTop w:val="0"/>
                          <w:marBottom w:val="0"/>
                          <w:divBdr>
                            <w:top w:val="none" w:sz="0" w:space="0" w:color="auto"/>
                            <w:left w:val="none" w:sz="0" w:space="0" w:color="auto"/>
                            <w:bottom w:val="none" w:sz="0" w:space="0" w:color="auto"/>
                            <w:right w:val="none" w:sz="0" w:space="0" w:color="auto"/>
                          </w:divBdr>
                          <w:divsChild>
                            <w:div w:id="192683849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06975">
      <w:bodyDiv w:val="1"/>
      <w:marLeft w:val="0"/>
      <w:marRight w:val="0"/>
      <w:marTop w:val="0"/>
      <w:marBottom w:val="0"/>
      <w:divBdr>
        <w:top w:val="none" w:sz="0" w:space="0" w:color="auto"/>
        <w:left w:val="none" w:sz="0" w:space="0" w:color="auto"/>
        <w:bottom w:val="none" w:sz="0" w:space="0" w:color="auto"/>
        <w:right w:val="none" w:sz="0" w:space="0" w:color="auto"/>
      </w:divBdr>
    </w:div>
    <w:div w:id="145559535">
      <w:bodyDiv w:val="1"/>
      <w:marLeft w:val="0"/>
      <w:marRight w:val="0"/>
      <w:marTop w:val="0"/>
      <w:marBottom w:val="0"/>
      <w:divBdr>
        <w:top w:val="none" w:sz="0" w:space="0" w:color="auto"/>
        <w:left w:val="none" w:sz="0" w:space="0" w:color="auto"/>
        <w:bottom w:val="none" w:sz="0" w:space="0" w:color="auto"/>
        <w:right w:val="none" w:sz="0" w:space="0" w:color="auto"/>
      </w:divBdr>
      <w:divsChild>
        <w:div w:id="1251693534">
          <w:marLeft w:val="0"/>
          <w:marRight w:val="0"/>
          <w:marTop w:val="0"/>
          <w:marBottom w:val="0"/>
          <w:divBdr>
            <w:top w:val="none" w:sz="0" w:space="0" w:color="auto"/>
            <w:left w:val="none" w:sz="0" w:space="0" w:color="auto"/>
            <w:bottom w:val="none" w:sz="0" w:space="0" w:color="auto"/>
            <w:right w:val="none" w:sz="0" w:space="0" w:color="auto"/>
          </w:divBdr>
          <w:divsChild>
            <w:div w:id="506793109">
              <w:marLeft w:val="0"/>
              <w:marRight w:val="60"/>
              <w:marTop w:val="0"/>
              <w:marBottom w:val="0"/>
              <w:divBdr>
                <w:top w:val="none" w:sz="0" w:space="0" w:color="auto"/>
                <w:left w:val="none" w:sz="0" w:space="0" w:color="auto"/>
                <w:bottom w:val="none" w:sz="0" w:space="0" w:color="auto"/>
                <w:right w:val="none" w:sz="0" w:space="0" w:color="auto"/>
              </w:divBdr>
              <w:divsChild>
                <w:div w:id="19130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31456">
      <w:bodyDiv w:val="1"/>
      <w:marLeft w:val="0"/>
      <w:marRight w:val="0"/>
      <w:marTop w:val="0"/>
      <w:marBottom w:val="0"/>
      <w:divBdr>
        <w:top w:val="none" w:sz="0" w:space="0" w:color="auto"/>
        <w:left w:val="none" w:sz="0" w:space="0" w:color="auto"/>
        <w:bottom w:val="none" w:sz="0" w:space="0" w:color="auto"/>
        <w:right w:val="none" w:sz="0" w:space="0" w:color="auto"/>
      </w:divBdr>
    </w:div>
    <w:div w:id="535432221">
      <w:bodyDiv w:val="1"/>
      <w:marLeft w:val="0"/>
      <w:marRight w:val="0"/>
      <w:marTop w:val="0"/>
      <w:marBottom w:val="0"/>
      <w:divBdr>
        <w:top w:val="none" w:sz="0" w:space="0" w:color="auto"/>
        <w:left w:val="none" w:sz="0" w:space="0" w:color="auto"/>
        <w:bottom w:val="none" w:sz="0" w:space="0" w:color="auto"/>
        <w:right w:val="none" w:sz="0" w:space="0" w:color="auto"/>
      </w:divBdr>
    </w:div>
    <w:div w:id="560557818">
      <w:bodyDiv w:val="1"/>
      <w:marLeft w:val="0"/>
      <w:marRight w:val="0"/>
      <w:marTop w:val="0"/>
      <w:marBottom w:val="0"/>
      <w:divBdr>
        <w:top w:val="none" w:sz="0" w:space="0" w:color="auto"/>
        <w:left w:val="none" w:sz="0" w:space="0" w:color="auto"/>
        <w:bottom w:val="none" w:sz="0" w:space="0" w:color="auto"/>
        <w:right w:val="none" w:sz="0" w:space="0" w:color="auto"/>
      </w:divBdr>
      <w:divsChild>
        <w:div w:id="1730567015">
          <w:marLeft w:val="0"/>
          <w:marRight w:val="0"/>
          <w:marTop w:val="0"/>
          <w:marBottom w:val="0"/>
          <w:divBdr>
            <w:top w:val="none" w:sz="0" w:space="0" w:color="auto"/>
            <w:left w:val="none" w:sz="0" w:space="0" w:color="auto"/>
            <w:bottom w:val="none" w:sz="0" w:space="0" w:color="auto"/>
            <w:right w:val="none" w:sz="0" w:space="0" w:color="auto"/>
          </w:divBdr>
          <w:divsChild>
            <w:div w:id="1081098236">
              <w:marLeft w:val="0"/>
              <w:marRight w:val="0"/>
              <w:marTop w:val="0"/>
              <w:marBottom w:val="0"/>
              <w:divBdr>
                <w:top w:val="none" w:sz="0" w:space="0" w:color="auto"/>
                <w:left w:val="none" w:sz="0" w:space="0" w:color="auto"/>
                <w:bottom w:val="none" w:sz="0" w:space="0" w:color="auto"/>
                <w:right w:val="none" w:sz="0" w:space="0" w:color="auto"/>
              </w:divBdr>
            </w:div>
            <w:div w:id="922570692">
              <w:marLeft w:val="0"/>
              <w:marRight w:val="0"/>
              <w:marTop w:val="0"/>
              <w:marBottom w:val="0"/>
              <w:divBdr>
                <w:top w:val="none" w:sz="0" w:space="0" w:color="auto"/>
                <w:left w:val="none" w:sz="0" w:space="0" w:color="auto"/>
                <w:bottom w:val="none" w:sz="0" w:space="0" w:color="auto"/>
                <w:right w:val="none" w:sz="0" w:space="0" w:color="auto"/>
              </w:divBdr>
            </w:div>
            <w:div w:id="6146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68550">
      <w:bodyDiv w:val="1"/>
      <w:marLeft w:val="0"/>
      <w:marRight w:val="0"/>
      <w:marTop w:val="0"/>
      <w:marBottom w:val="0"/>
      <w:divBdr>
        <w:top w:val="none" w:sz="0" w:space="0" w:color="auto"/>
        <w:left w:val="none" w:sz="0" w:space="0" w:color="auto"/>
        <w:bottom w:val="none" w:sz="0" w:space="0" w:color="auto"/>
        <w:right w:val="none" w:sz="0" w:space="0" w:color="auto"/>
      </w:divBdr>
      <w:divsChild>
        <w:div w:id="789202483">
          <w:marLeft w:val="0"/>
          <w:marRight w:val="0"/>
          <w:marTop w:val="0"/>
          <w:marBottom w:val="0"/>
          <w:divBdr>
            <w:top w:val="none" w:sz="0" w:space="0" w:color="auto"/>
            <w:left w:val="none" w:sz="0" w:space="0" w:color="auto"/>
            <w:bottom w:val="none" w:sz="0" w:space="0" w:color="auto"/>
            <w:right w:val="none" w:sz="0" w:space="0" w:color="auto"/>
          </w:divBdr>
          <w:divsChild>
            <w:div w:id="6603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5610">
      <w:bodyDiv w:val="1"/>
      <w:marLeft w:val="0"/>
      <w:marRight w:val="0"/>
      <w:marTop w:val="0"/>
      <w:marBottom w:val="0"/>
      <w:divBdr>
        <w:top w:val="none" w:sz="0" w:space="0" w:color="auto"/>
        <w:left w:val="none" w:sz="0" w:space="0" w:color="auto"/>
        <w:bottom w:val="none" w:sz="0" w:space="0" w:color="auto"/>
        <w:right w:val="none" w:sz="0" w:space="0" w:color="auto"/>
      </w:divBdr>
    </w:div>
    <w:div w:id="659162016">
      <w:bodyDiv w:val="1"/>
      <w:marLeft w:val="0"/>
      <w:marRight w:val="0"/>
      <w:marTop w:val="0"/>
      <w:marBottom w:val="0"/>
      <w:divBdr>
        <w:top w:val="none" w:sz="0" w:space="0" w:color="auto"/>
        <w:left w:val="none" w:sz="0" w:space="0" w:color="auto"/>
        <w:bottom w:val="none" w:sz="0" w:space="0" w:color="auto"/>
        <w:right w:val="none" w:sz="0" w:space="0" w:color="auto"/>
      </w:divBdr>
      <w:divsChild>
        <w:div w:id="1876189512">
          <w:marLeft w:val="0"/>
          <w:marRight w:val="0"/>
          <w:marTop w:val="0"/>
          <w:marBottom w:val="0"/>
          <w:divBdr>
            <w:top w:val="none" w:sz="0" w:space="0" w:color="auto"/>
            <w:left w:val="none" w:sz="0" w:space="0" w:color="auto"/>
            <w:bottom w:val="none" w:sz="0" w:space="0" w:color="auto"/>
            <w:right w:val="none" w:sz="0" w:space="0" w:color="auto"/>
          </w:divBdr>
          <w:divsChild>
            <w:div w:id="990059932">
              <w:marLeft w:val="0"/>
              <w:marRight w:val="0"/>
              <w:marTop w:val="0"/>
              <w:marBottom w:val="0"/>
              <w:divBdr>
                <w:top w:val="none" w:sz="0" w:space="0" w:color="auto"/>
                <w:left w:val="none" w:sz="0" w:space="0" w:color="auto"/>
                <w:bottom w:val="none" w:sz="0" w:space="0" w:color="auto"/>
                <w:right w:val="none" w:sz="0" w:space="0" w:color="auto"/>
              </w:divBdr>
              <w:divsChild>
                <w:div w:id="1317417335">
                  <w:marLeft w:val="0"/>
                  <w:marRight w:val="0"/>
                  <w:marTop w:val="0"/>
                  <w:marBottom w:val="0"/>
                  <w:divBdr>
                    <w:top w:val="none" w:sz="0" w:space="0" w:color="auto"/>
                    <w:left w:val="none" w:sz="0" w:space="0" w:color="auto"/>
                    <w:bottom w:val="none" w:sz="0" w:space="0" w:color="auto"/>
                    <w:right w:val="none" w:sz="0" w:space="0" w:color="auto"/>
                  </w:divBdr>
                  <w:divsChild>
                    <w:div w:id="288821017">
                      <w:marLeft w:val="0"/>
                      <w:marRight w:val="0"/>
                      <w:marTop w:val="0"/>
                      <w:marBottom w:val="0"/>
                      <w:divBdr>
                        <w:top w:val="none" w:sz="0" w:space="0" w:color="auto"/>
                        <w:left w:val="none" w:sz="0" w:space="0" w:color="auto"/>
                        <w:bottom w:val="none" w:sz="0" w:space="0" w:color="auto"/>
                        <w:right w:val="none" w:sz="0" w:space="0" w:color="auto"/>
                      </w:divBdr>
                      <w:divsChild>
                        <w:div w:id="1627538677">
                          <w:marLeft w:val="0"/>
                          <w:marRight w:val="0"/>
                          <w:marTop w:val="0"/>
                          <w:marBottom w:val="0"/>
                          <w:divBdr>
                            <w:top w:val="none" w:sz="0" w:space="0" w:color="auto"/>
                            <w:left w:val="none" w:sz="0" w:space="0" w:color="auto"/>
                            <w:bottom w:val="none" w:sz="0" w:space="0" w:color="auto"/>
                            <w:right w:val="none" w:sz="0" w:space="0" w:color="auto"/>
                          </w:divBdr>
                          <w:divsChild>
                            <w:div w:id="249042334">
                              <w:marLeft w:val="0"/>
                              <w:marRight w:val="0"/>
                              <w:marTop w:val="0"/>
                              <w:marBottom w:val="0"/>
                              <w:divBdr>
                                <w:top w:val="none" w:sz="0" w:space="0" w:color="auto"/>
                                <w:left w:val="none" w:sz="0" w:space="0" w:color="auto"/>
                                <w:bottom w:val="none" w:sz="0" w:space="0" w:color="auto"/>
                                <w:right w:val="none" w:sz="0" w:space="0" w:color="auto"/>
                              </w:divBdr>
                              <w:divsChild>
                                <w:div w:id="1900826410">
                                  <w:marLeft w:val="0"/>
                                  <w:marRight w:val="0"/>
                                  <w:marTop w:val="0"/>
                                  <w:marBottom w:val="0"/>
                                  <w:divBdr>
                                    <w:top w:val="none" w:sz="0" w:space="0" w:color="auto"/>
                                    <w:left w:val="none" w:sz="0" w:space="0" w:color="auto"/>
                                    <w:bottom w:val="none" w:sz="0" w:space="0" w:color="auto"/>
                                    <w:right w:val="none" w:sz="0" w:space="0" w:color="auto"/>
                                  </w:divBdr>
                                  <w:divsChild>
                                    <w:div w:id="9458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032310">
      <w:bodyDiv w:val="1"/>
      <w:marLeft w:val="0"/>
      <w:marRight w:val="0"/>
      <w:marTop w:val="0"/>
      <w:marBottom w:val="0"/>
      <w:divBdr>
        <w:top w:val="none" w:sz="0" w:space="0" w:color="auto"/>
        <w:left w:val="none" w:sz="0" w:space="0" w:color="auto"/>
        <w:bottom w:val="none" w:sz="0" w:space="0" w:color="auto"/>
        <w:right w:val="none" w:sz="0" w:space="0" w:color="auto"/>
      </w:divBdr>
    </w:div>
    <w:div w:id="848369447">
      <w:bodyDiv w:val="1"/>
      <w:marLeft w:val="0"/>
      <w:marRight w:val="0"/>
      <w:marTop w:val="0"/>
      <w:marBottom w:val="0"/>
      <w:divBdr>
        <w:top w:val="none" w:sz="0" w:space="0" w:color="auto"/>
        <w:left w:val="none" w:sz="0" w:space="0" w:color="auto"/>
        <w:bottom w:val="none" w:sz="0" w:space="0" w:color="auto"/>
        <w:right w:val="none" w:sz="0" w:space="0" w:color="auto"/>
      </w:divBdr>
    </w:div>
    <w:div w:id="1119568408">
      <w:bodyDiv w:val="1"/>
      <w:marLeft w:val="0"/>
      <w:marRight w:val="0"/>
      <w:marTop w:val="0"/>
      <w:marBottom w:val="0"/>
      <w:divBdr>
        <w:top w:val="none" w:sz="0" w:space="0" w:color="auto"/>
        <w:left w:val="none" w:sz="0" w:space="0" w:color="auto"/>
        <w:bottom w:val="none" w:sz="0" w:space="0" w:color="auto"/>
        <w:right w:val="none" w:sz="0" w:space="0" w:color="auto"/>
      </w:divBdr>
      <w:divsChild>
        <w:div w:id="1061516178">
          <w:marLeft w:val="0"/>
          <w:marRight w:val="0"/>
          <w:marTop w:val="0"/>
          <w:marBottom w:val="0"/>
          <w:divBdr>
            <w:top w:val="none" w:sz="0" w:space="0" w:color="auto"/>
            <w:left w:val="none" w:sz="0" w:space="0" w:color="auto"/>
            <w:bottom w:val="none" w:sz="0" w:space="0" w:color="auto"/>
            <w:right w:val="none" w:sz="0" w:space="0" w:color="auto"/>
          </w:divBdr>
          <w:divsChild>
            <w:div w:id="1334458360">
              <w:marLeft w:val="0"/>
              <w:marRight w:val="60"/>
              <w:marTop w:val="0"/>
              <w:marBottom w:val="0"/>
              <w:divBdr>
                <w:top w:val="none" w:sz="0" w:space="0" w:color="auto"/>
                <w:left w:val="none" w:sz="0" w:space="0" w:color="auto"/>
                <w:bottom w:val="none" w:sz="0" w:space="0" w:color="auto"/>
                <w:right w:val="none" w:sz="0" w:space="0" w:color="auto"/>
              </w:divBdr>
              <w:divsChild>
                <w:div w:id="11250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5193">
      <w:bodyDiv w:val="1"/>
      <w:marLeft w:val="0"/>
      <w:marRight w:val="0"/>
      <w:marTop w:val="0"/>
      <w:marBottom w:val="0"/>
      <w:divBdr>
        <w:top w:val="none" w:sz="0" w:space="0" w:color="auto"/>
        <w:left w:val="none" w:sz="0" w:space="0" w:color="auto"/>
        <w:bottom w:val="none" w:sz="0" w:space="0" w:color="auto"/>
        <w:right w:val="none" w:sz="0" w:space="0" w:color="auto"/>
      </w:divBdr>
      <w:divsChild>
        <w:div w:id="954403662">
          <w:marLeft w:val="0"/>
          <w:marRight w:val="0"/>
          <w:marTop w:val="0"/>
          <w:marBottom w:val="0"/>
          <w:divBdr>
            <w:top w:val="none" w:sz="0" w:space="0" w:color="auto"/>
            <w:left w:val="none" w:sz="0" w:space="0" w:color="auto"/>
            <w:bottom w:val="none" w:sz="0" w:space="0" w:color="auto"/>
            <w:right w:val="none" w:sz="0" w:space="0" w:color="auto"/>
          </w:divBdr>
          <w:divsChild>
            <w:div w:id="214396347">
              <w:marLeft w:val="0"/>
              <w:marRight w:val="0"/>
              <w:marTop w:val="0"/>
              <w:marBottom w:val="0"/>
              <w:divBdr>
                <w:top w:val="none" w:sz="0" w:space="0" w:color="auto"/>
                <w:left w:val="none" w:sz="0" w:space="0" w:color="auto"/>
                <w:bottom w:val="none" w:sz="0" w:space="0" w:color="auto"/>
                <w:right w:val="none" w:sz="0" w:space="0" w:color="auto"/>
              </w:divBdr>
              <w:divsChild>
                <w:div w:id="1439763364">
                  <w:marLeft w:val="0"/>
                  <w:marRight w:val="0"/>
                  <w:marTop w:val="0"/>
                  <w:marBottom w:val="0"/>
                  <w:divBdr>
                    <w:top w:val="none" w:sz="0" w:space="0" w:color="auto"/>
                    <w:left w:val="none" w:sz="0" w:space="0" w:color="auto"/>
                    <w:bottom w:val="none" w:sz="0" w:space="0" w:color="auto"/>
                    <w:right w:val="none" w:sz="0" w:space="0" w:color="auto"/>
                  </w:divBdr>
                  <w:divsChild>
                    <w:div w:id="1929773465">
                      <w:marLeft w:val="0"/>
                      <w:marRight w:val="0"/>
                      <w:marTop w:val="0"/>
                      <w:marBottom w:val="0"/>
                      <w:divBdr>
                        <w:top w:val="none" w:sz="0" w:space="0" w:color="auto"/>
                        <w:left w:val="none" w:sz="0" w:space="0" w:color="auto"/>
                        <w:bottom w:val="none" w:sz="0" w:space="0" w:color="auto"/>
                        <w:right w:val="none" w:sz="0" w:space="0" w:color="auto"/>
                      </w:divBdr>
                      <w:divsChild>
                        <w:div w:id="1748454485">
                          <w:marLeft w:val="0"/>
                          <w:marRight w:val="0"/>
                          <w:marTop w:val="0"/>
                          <w:marBottom w:val="0"/>
                          <w:divBdr>
                            <w:top w:val="none" w:sz="0" w:space="0" w:color="auto"/>
                            <w:left w:val="none" w:sz="0" w:space="0" w:color="auto"/>
                            <w:bottom w:val="none" w:sz="0" w:space="0" w:color="auto"/>
                            <w:right w:val="none" w:sz="0" w:space="0" w:color="auto"/>
                          </w:divBdr>
                          <w:divsChild>
                            <w:div w:id="1649631004">
                              <w:marLeft w:val="0"/>
                              <w:marRight w:val="0"/>
                              <w:marTop w:val="0"/>
                              <w:marBottom w:val="0"/>
                              <w:divBdr>
                                <w:top w:val="none" w:sz="0" w:space="0" w:color="auto"/>
                                <w:left w:val="none" w:sz="0" w:space="0" w:color="auto"/>
                                <w:bottom w:val="none" w:sz="0" w:space="0" w:color="auto"/>
                                <w:right w:val="none" w:sz="0" w:space="0" w:color="auto"/>
                              </w:divBdr>
                              <w:divsChild>
                                <w:div w:id="21268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395143">
      <w:bodyDiv w:val="1"/>
      <w:marLeft w:val="0"/>
      <w:marRight w:val="0"/>
      <w:marTop w:val="0"/>
      <w:marBottom w:val="0"/>
      <w:divBdr>
        <w:top w:val="none" w:sz="0" w:space="0" w:color="auto"/>
        <w:left w:val="none" w:sz="0" w:space="0" w:color="auto"/>
        <w:bottom w:val="none" w:sz="0" w:space="0" w:color="auto"/>
        <w:right w:val="none" w:sz="0" w:space="0" w:color="auto"/>
      </w:divBdr>
    </w:div>
    <w:div w:id="1271621334">
      <w:bodyDiv w:val="1"/>
      <w:marLeft w:val="0"/>
      <w:marRight w:val="0"/>
      <w:marTop w:val="0"/>
      <w:marBottom w:val="0"/>
      <w:divBdr>
        <w:top w:val="none" w:sz="0" w:space="0" w:color="auto"/>
        <w:left w:val="none" w:sz="0" w:space="0" w:color="auto"/>
        <w:bottom w:val="none" w:sz="0" w:space="0" w:color="auto"/>
        <w:right w:val="none" w:sz="0" w:space="0" w:color="auto"/>
      </w:divBdr>
      <w:divsChild>
        <w:div w:id="1483816843">
          <w:marLeft w:val="0"/>
          <w:marRight w:val="0"/>
          <w:marTop w:val="0"/>
          <w:marBottom w:val="0"/>
          <w:divBdr>
            <w:top w:val="none" w:sz="0" w:space="0" w:color="auto"/>
            <w:left w:val="none" w:sz="0" w:space="0" w:color="auto"/>
            <w:bottom w:val="none" w:sz="0" w:space="0" w:color="auto"/>
            <w:right w:val="none" w:sz="0" w:space="0" w:color="auto"/>
          </w:divBdr>
          <w:divsChild>
            <w:div w:id="2000965049">
              <w:marLeft w:val="0"/>
              <w:marRight w:val="0"/>
              <w:marTop w:val="0"/>
              <w:marBottom w:val="0"/>
              <w:divBdr>
                <w:top w:val="none" w:sz="0" w:space="0" w:color="auto"/>
                <w:left w:val="none" w:sz="0" w:space="0" w:color="auto"/>
                <w:bottom w:val="none" w:sz="0" w:space="0" w:color="auto"/>
                <w:right w:val="none" w:sz="0" w:space="0" w:color="auto"/>
              </w:divBdr>
              <w:divsChild>
                <w:div w:id="789857271">
                  <w:marLeft w:val="0"/>
                  <w:marRight w:val="0"/>
                  <w:marTop w:val="0"/>
                  <w:marBottom w:val="0"/>
                  <w:divBdr>
                    <w:top w:val="none" w:sz="0" w:space="0" w:color="auto"/>
                    <w:left w:val="none" w:sz="0" w:space="0" w:color="auto"/>
                    <w:bottom w:val="none" w:sz="0" w:space="0" w:color="auto"/>
                    <w:right w:val="none" w:sz="0" w:space="0" w:color="auto"/>
                  </w:divBdr>
                  <w:divsChild>
                    <w:div w:id="420833398">
                      <w:marLeft w:val="0"/>
                      <w:marRight w:val="0"/>
                      <w:marTop w:val="0"/>
                      <w:marBottom w:val="0"/>
                      <w:divBdr>
                        <w:top w:val="none" w:sz="0" w:space="0" w:color="auto"/>
                        <w:left w:val="none" w:sz="0" w:space="0" w:color="auto"/>
                        <w:bottom w:val="none" w:sz="0" w:space="0" w:color="auto"/>
                        <w:right w:val="none" w:sz="0" w:space="0" w:color="auto"/>
                      </w:divBdr>
                      <w:divsChild>
                        <w:div w:id="1926454563">
                          <w:marLeft w:val="0"/>
                          <w:marRight w:val="0"/>
                          <w:marTop w:val="0"/>
                          <w:marBottom w:val="0"/>
                          <w:divBdr>
                            <w:top w:val="none" w:sz="0" w:space="0" w:color="auto"/>
                            <w:left w:val="none" w:sz="0" w:space="0" w:color="auto"/>
                            <w:bottom w:val="none" w:sz="0" w:space="0" w:color="auto"/>
                            <w:right w:val="none" w:sz="0" w:space="0" w:color="auto"/>
                          </w:divBdr>
                          <w:divsChild>
                            <w:div w:id="1424762292">
                              <w:marLeft w:val="0"/>
                              <w:marRight w:val="0"/>
                              <w:marTop w:val="0"/>
                              <w:marBottom w:val="0"/>
                              <w:divBdr>
                                <w:top w:val="none" w:sz="0" w:space="0" w:color="auto"/>
                                <w:left w:val="none" w:sz="0" w:space="0" w:color="auto"/>
                                <w:bottom w:val="none" w:sz="0" w:space="0" w:color="auto"/>
                                <w:right w:val="none" w:sz="0" w:space="0" w:color="auto"/>
                              </w:divBdr>
                              <w:divsChild>
                                <w:div w:id="24642292">
                                  <w:marLeft w:val="0"/>
                                  <w:marRight w:val="0"/>
                                  <w:marTop w:val="0"/>
                                  <w:marBottom w:val="0"/>
                                  <w:divBdr>
                                    <w:top w:val="none" w:sz="0" w:space="0" w:color="auto"/>
                                    <w:left w:val="none" w:sz="0" w:space="0" w:color="auto"/>
                                    <w:bottom w:val="none" w:sz="0" w:space="0" w:color="auto"/>
                                    <w:right w:val="none" w:sz="0" w:space="0" w:color="auto"/>
                                  </w:divBdr>
                                  <w:divsChild>
                                    <w:div w:id="13881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976211">
      <w:bodyDiv w:val="1"/>
      <w:marLeft w:val="0"/>
      <w:marRight w:val="0"/>
      <w:marTop w:val="0"/>
      <w:marBottom w:val="0"/>
      <w:divBdr>
        <w:top w:val="none" w:sz="0" w:space="0" w:color="auto"/>
        <w:left w:val="none" w:sz="0" w:space="0" w:color="auto"/>
        <w:bottom w:val="none" w:sz="0" w:space="0" w:color="auto"/>
        <w:right w:val="none" w:sz="0" w:space="0" w:color="auto"/>
      </w:divBdr>
    </w:div>
    <w:div w:id="1398742528">
      <w:bodyDiv w:val="1"/>
      <w:marLeft w:val="0"/>
      <w:marRight w:val="0"/>
      <w:marTop w:val="0"/>
      <w:marBottom w:val="0"/>
      <w:divBdr>
        <w:top w:val="none" w:sz="0" w:space="0" w:color="auto"/>
        <w:left w:val="none" w:sz="0" w:space="0" w:color="auto"/>
        <w:bottom w:val="none" w:sz="0" w:space="0" w:color="auto"/>
        <w:right w:val="none" w:sz="0" w:space="0" w:color="auto"/>
      </w:divBdr>
    </w:div>
    <w:div w:id="1408571000">
      <w:bodyDiv w:val="1"/>
      <w:marLeft w:val="0"/>
      <w:marRight w:val="0"/>
      <w:marTop w:val="0"/>
      <w:marBottom w:val="0"/>
      <w:divBdr>
        <w:top w:val="none" w:sz="0" w:space="0" w:color="auto"/>
        <w:left w:val="none" w:sz="0" w:space="0" w:color="auto"/>
        <w:bottom w:val="none" w:sz="0" w:space="0" w:color="auto"/>
        <w:right w:val="none" w:sz="0" w:space="0" w:color="auto"/>
      </w:divBdr>
      <w:divsChild>
        <w:div w:id="131291708">
          <w:marLeft w:val="0"/>
          <w:marRight w:val="0"/>
          <w:marTop w:val="0"/>
          <w:marBottom w:val="0"/>
          <w:divBdr>
            <w:top w:val="none" w:sz="0" w:space="0" w:color="auto"/>
            <w:left w:val="none" w:sz="0" w:space="0" w:color="auto"/>
            <w:bottom w:val="none" w:sz="0" w:space="0" w:color="auto"/>
            <w:right w:val="none" w:sz="0" w:space="0" w:color="auto"/>
          </w:divBdr>
          <w:divsChild>
            <w:div w:id="1488859596">
              <w:marLeft w:val="0"/>
              <w:marRight w:val="0"/>
              <w:marTop w:val="0"/>
              <w:marBottom w:val="0"/>
              <w:divBdr>
                <w:top w:val="none" w:sz="0" w:space="0" w:color="auto"/>
                <w:left w:val="none" w:sz="0" w:space="0" w:color="auto"/>
                <w:bottom w:val="none" w:sz="0" w:space="0" w:color="auto"/>
                <w:right w:val="none" w:sz="0" w:space="0" w:color="auto"/>
              </w:divBdr>
              <w:divsChild>
                <w:div w:id="1455978733">
                  <w:marLeft w:val="0"/>
                  <w:marRight w:val="0"/>
                  <w:marTop w:val="0"/>
                  <w:marBottom w:val="0"/>
                  <w:divBdr>
                    <w:top w:val="none" w:sz="0" w:space="0" w:color="auto"/>
                    <w:left w:val="none" w:sz="0" w:space="0" w:color="auto"/>
                    <w:bottom w:val="none" w:sz="0" w:space="0" w:color="auto"/>
                    <w:right w:val="none" w:sz="0" w:space="0" w:color="auto"/>
                  </w:divBdr>
                  <w:divsChild>
                    <w:div w:id="1755514863">
                      <w:marLeft w:val="0"/>
                      <w:marRight w:val="0"/>
                      <w:marTop w:val="0"/>
                      <w:marBottom w:val="0"/>
                      <w:divBdr>
                        <w:top w:val="none" w:sz="0" w:space="0" w:color="auto"/>
                        <w:left w:val="none" w:sz="0" w:space="0" w:color="auto"/>
                        <w:bottom w:val="none" w:sz="0" w:space="0" w:color="auto"/>
                        <w:right w:val="none" w:sz="0" w:space="0" w:color="auto"/>
                      </w:divBdr>
                      <w:divsChild>
                        <w:div w:id="972443282">
                          <w:marLeft w:val="0"/>
                          <w:marRight w:val="0"/>
                          <w:marTop w:val="-4"/>
                          <w:marBottom w:val="0"/>
                          <w:divBdr>
                            <w:top w:val="none" w:sz="0" w:space="0" w:color="auto"/>
                            <w:left w:val="none" w:sz="0" w:space="0" w:color="auto"/>
                            <w:bottom w:val="none" w:sz="0" w:space="0" w:color="auto"/>
                            <w:right w:val="none" w:sz="0" w:space="0" w:color="auto"/>
                          </w:divBdr>
                          <w:divsChild>
                            <w:div w:id="11345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209191">
      <w:bodyDiv w:val="1"/>
      <w:marLeft w:val="0"/>
      <w:marRight w:val="0"/>
      <w:marTop w:val="0"/>
      <w:marBottom w:val="0"/>
      <w:divBdr>
        <w:top w:val="none" w:sz="0" w:space="0" w:color="auto"/>
        <w:left w:val="none" w:sz="0" w:space="0" w:color="auto"/>
        <w:bottom w:val="none" w:sz="0" w:space="0" w:color="auto"/>
        <w:right w:val="none" w:sz="0" w:space="0" w:color="auto"/>
      </w:divBdr>
      <w:divsChild>
        <w:div w:id="1119835784">
          <w:marLeft w:val="0"/>
          <w:marRight w:val="0"/>
          <w:marTop w:val="0"/>
          <w:marBottom w:val="0"/>
          <w:divBdr>
            <w:top w:val="none" w:sz="0" w:space="0" w:color="auto"/>
            <w:left w:val="none" w:sz="0" w:space="0" w:color="auto"/>
            <w:bottom w:val="none" w:sz="0" w:space="0" w:color="auto"/>
            <w:right w:val="none" w:sz="0" w:space="0" w:color="auto"/>
          </w:divBdr>
        </w:div>
        <w:div w:id="825822288">
          <w:marLeft w:val="0"/>
          <w:marRight w:val="0"/>
          <w:marTop w:val="0"/>
          <w:marBottom w:val="0"/>
          <w:divBdr>
            <w:top w:val="none" w:sz="0" w:space="0" w:color="auto"/>
            <w:left w:val="none" w:sz="0" w:space="0" w:color="auto"/>
            <w:bottom w:val="none" w:sz="0" w:space="0" w:color="auto"/>
            <w:right w:val="none" w:sz="0" w:space="0" w:color="auto"/>
          </w:divBdr>
        </w:div>
        <w:div w:id="1926181856">
          <w:marLeft w:val="0"/>
          <w:marRight w:val="0"/>
          <w:marTop w:val="0"/>
          <w:marBottom w:val="0"/>
          <w:divBdr>
            <w:top w:val="none" w:sz="0" w:space="0" w:color="auto"/>
            <w:left w:val="none" w:sz="0" w:space="0" w:color="auto"/>
            <w:bottom w:val="none" w:sz="0" w:space="0" w:color="auto"/>
            <w:right w:val="none" w:sz="0" w:space="0" w:color="auto"/>
          </w:divBdr>
        </w:div>
        <w:div w:id="1005977674">
          <w:marLeft w:val="0"/>
          <w:marRight w:val="0"/>
          <w:marTop w:val="0"/>
          <w:marBottom w:val="0"/>
          <w:divBdr>
            <w:top w:val="none" w:sz="0" w:space="0" w:color="auto"/>
            <w:left w:val="none" w:sz="0" w:space="0" w:color="auto"/>
            <w:bottom w:val="none" w:sz="0" w:space="0" w:color="auto"/>
            <w:right w:val="none" w:sz="0" w:space="0" w:color="auto"/>
          </w:divBdr>
        </w:div>
        <w:div w:id="640888402">
          <w:marLeft w:val="0"/>
          <w:marRight w:val="0"/>
          <w:marTop w:val="0"/>
          <w:marBottom w:val="0"/>
          <w:divBdr>
            <w:top w:val="none" w:sz="0" w:space="0" w:color="auto"/>
            <w:left w:val="none" w:sz="0" w:space="0" w:color="auto"/>
            <w:bottom w:val="none" w:sz="0" w:space="0" w:color="auto"/>
            <w:right w:val="none" w:sz="0" w:space="0" w:color="auto"/>
          </w:divBdr>
        </w:div>
        <w:div w:id="630285366">
          <w:marLeft w:val="0"/>
          <w:marRight w:val="0"/>
          <w:marTop w:val="0"/>
          <w:marBottom w:val="0"/>
          <w:divBdr>
            <w:top w:val="none" w:sz="0" w:space="0" w:color="auto"/>
            <w:left w:val="none" w:sz="0" w:space="0" w:color="auto"/>
            <w:bottom w:val="none" w:sz="0" w:space="0" w:color="auto"/>
            <w:right w:val="none" w:sz="0" w:space="0" w:color="auto"/>
          </w:divBdr>
        </w:div>
        <w:div w:id="564343744">
          <w:marLeft w:val="0"/>
          <w:marRight w:val="0"/>
          <w:marTop w:val="0"/>
          <w:marBottom w:val="0"/>
          <w:divBdr>
            <w:top w:val="none" w:sz="0" w:space="0" w:color="auto"/>
            <w:left w:val="none" w:sz="0" w:space="0" w:color="auto"/>
            <w:bottom w:val="none" w:sz="0" w:space="0" w:color="auto"/>
            <w:right w:val="none" w:sz="0" w:space="0" w:color="auto"/>
          </w:divBdr>
        </w:div>
        <w:div w:id="1741294208">
          <w:marLeft w:val="0"/>
          <w:marRight w:val="0"/>
          <w:marTop w:val="0"/>
          <w:marBottom w:val="0"/>
          <w:divBdr>
            <w:top w:val="none" w:sz="0" w:space="0" w:color="auto"/>
            <w:left w:val="none" w:sz="0" w:space="0" w:color="auto"/>
            <w:bottom w:val="none" w:sz="0" w:space="0" w:color="auto"/>
            <w:right w:val="none" w:sz="0" w:space="0" w:color="auto"/>
          </w:divBdr>
        </w:div>
        <w:div w:id="1452631606">
          <w:marLeft w:val="0"/>
          <w:marRight w:val="0"/>
          <w:marTop w:val="0"/>
          <w:marBottom w:val="0"/>
          <w:divBdr>
            <w:top w:val="none" w:sz="0" w:space="0" w:color="auto"/>
            <w:left w:val="none" w:sz="0" w:space="0" w:color="auto"/>
            <w:bottom w:val="none" w:sz="0" w:space="0" w:color="auto"/>
            <w:right w:val="none" w:sz="0" w:space="0" w:color="auto"/>
          </w:divBdr>
        </w:div>
        <w:div w:id="1367948736">
          <w:marLeft w:val="0"/>
          <w:marRight w:val="0"/>
          <w:marTop w:val="0"/>
          <w:marBottom w:val="0"/>
          <w:divBdr>
            <w:top w:val="none" w:sz="0" w:space="0" w:color="auto"/>
            <w:left w:val="none" w:sz="0" w:space="0" w:color="auto"/>
            <w:bottom w:val="none" w:sz="0" w:space="0" w:color="auto"/>
            <w:right w:val="none" w:sz="0" w:space="0" w:color="auto"/>
          </w:divBdr>
        </w:div>
        <w:div w:id="2117943026">
          <w:marLeft w:val="0"/>
          <w:marRight w:val="0"/>
          <w:marTop w:val="0"/>
          <w:marBottom w:val="0"/>
          <w:divBdr>
            <w:top w:val="none" w:sz="0" w:space="0" w:color="auto"/>
            <w:left w:val="none" w:sz="0" w:space="0" w:color="auto"/>
            <w:bottom w:val="none" w:sz="0" w:space="0" w:color="auto"/>
            <w:right w:val="none" w:sz="0" w:space="0" w:color="auto"/>
          </w:divBdr>
        </w:div>
      </w:divsChild>
    </w:div>
    <w:div w:id="1614288370">
      <w:bodyDiv w:val="1"/>
      <w:marLeft w:val="0"/>
      <w:marRight w:val="0"/>
      <w:marTop w:val="0"/>
      <w:marBottom w:val="0"/>
      <w:divBdr>
        <w:top w:val="none" w:sz="0" w:space="0" w:color="auto"/>
        <w:left w:val="none" w:sz="0" w:space="0" w:color="auto"/>
        <w:bottom w:val="none" w:sz="0" w:space="0" w:color="auto"/>
        <w:right w:val="none" w:sz="0" w:space="0" w:color="auto"/>
      </w:divBdr>
      <w:divsChild>
        <w:div w:id="2011250788">
          <w:marLeft w:val="0"/>
          <w:marRight w:val="0"/>
          <w:marTop w:val="0"/>
          <w:marBottom w:val="0"/>
          <w:divBdr>
            <w:top w:val="none" w:sz="0" w:space="0" w:color="auto"/>
            <w:left w:val="none" w:sz="0" w:space="0" w:color="auto"/>
            <w:bottom w:val="none" w:sz="0" w:space="0" w:color="auto"/>
            <w:right w:val="none" w:sz="0" w:space="0" w:color="auto"/>
          </w:divBdr>
          <w:divsChild>
            <w:div w:id="1008944319">
              <w:marLeft w:val="0"/>
              <w:marRight w:val="0"/>
              <w:marTop w:val="0"/>
              <w:marBottom w:val="0"/>
              <w:divBdr>
                <w:top w:val="none" w:sz="0" w:space="0" w:color="auto"/>
                <w:left w:val="none" w:sz="0" w:space="0" w:color="auto"/>
                <w:bottom w:val="none" w:sz="0" w:space="0" w:color="auto"/>
                <w:right w:val="none" w:sz="0" w:space="0" w:color="auto"/>
              </w:divBdr>
              <w:divsChild>
                <w:div w:id="639386053">
                  <w:marLeft w:val="0"/>
                  <w:marRight w:val="0"/>
                  <w:marTop w:val="0"/>
                  <w:marBottom w:val="0"/>
                  <w:divBdr>
                    <w:top w:val="none" w:sz="0" w:space="0" w:color="auto"/>
                    <w:left w:val="none" w:sz="0" w:space="0" w:color="auto"/>
                    <w:bottom w:val="none" w:sz="0" w:space="0" w:color="auto"/>
                    <w:right w:val="none" w:sz="0" w:space="0" w:color="auto"/>
                  </w:divBdr>
                  <w:divsChild>
                    <w:div w:id="1657688437">
                      <w:marLeft w:val="0"/>
                      <w:marRight w:val="0"/>
                      <w:marTop w:val="0"/>
                      <w:marBottom w:val="0"/>
                      <w:divBdr>
                        <w:top w:val="none" w:sz="0" w:space="0" w:color="auto"/>
                        <w:left w:val="none" w:sz="0" w:space="0" w:color="auto"/>
                        <w:bottom w:val="none" w:sz="0" w:space="0" w:color="auto"/>
                        <w:right w:val="none" w:sz="0" w:space="0" w:color="auto"/>
                      </w:divBdr>
                      <w:divsChild>
                        <w:div w:id="716780940">
                          <w:marLeft w:val="0"/>
                          <w:marRight w:val="0"/>
                          <w:marTop w:val="0"/>
                          <w:marBottom w:val="0"/>
                          <w:divBdr>
                            <w:top w:val="none" w:sz="0" w:space="0" w:color="auto"/>
                            <w:left w:val="none" w:sz="0" w:space="0" w:color="auto"/>
                            <w:bottom w:val="none" w:sz="0" w:space="0" w:color="auto"/>
                            <w:right w:val="none" w:sz="0" w:space="0" w:color="auto"/>
                          </w:divBdr>
                          <w:divsChild>
                            <w:div w:id="980306797">
                              <w:marLeft w:val="0"/>
                              <w:marRight w:val="0"/>
                              <w:marTop w:val="0"/>
                              <w:marBottom w:val="0"/>
                              <w:divBdr>
                                <w:top w:val="none" w:sz="0" w:space="0" w:color="auto"/>
                                <w:left w:val="none" w:sz="0" w:space="0" w:color="auto"/>
                                <w:bottom w:val="none" w:sz="0" w:space="0" w:color="auto"/>
                                <w:right w:val="none" w:sz="0" w:space="0" w:color="auto"/>
                              </w:divBdr>
                              <w:divsChild>
                                <w:div w:id="1257515419">
                                  <w:marLeft w:val="0"/>
                                  <w:marRight w:val="0"/>
                                  <w:marTop w:val="0"/>
                                  <w:marBottom w:val="0"/>
                                  <w:divBdr>
                                    <w:top w:val="none" w:sz="0" w:space="0" w:color="auto"/>
                                    <w:left w:val="none" w:sz="0" w:space="0" w:color="auto"/>
                                    <w:bottom w:val="none" w:sz="0" w:space="0" w:color="auto"/>
                                    <w:right w:val="none" w:sz="0" w:space="0" w:color="auto"/>
                                  </w:divBdr>
                                  <w:divsChild>
                                    <w:div w:id="9603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573069">
      <w:bodyDiv w:val="1"/>
      <w:marLeft w:val="0"/>
      <w:marRight w:val="0"/>
      <w:marTop w:val="0"/>
      <w:marBottom w:val="0"/>
      <w:divBdr>
        <w:top w:val="none" w:sz="0" w:space="0" w:color="auto"/>
        <w:left w:val="none" w:sz="0" w:space="0" w:color="auto"/>
        <w:bottom w:val="none" w:sz="0" w:space="0" w:color="auto"/>
        <w:right w:val="none" w:sz="0" w:space="0" w:color="auto"/>
      </w:divBdr>
      <w:divsChild>
        <w:div w:id="1022902072">
          <w:marLeft w:val="0"/>
          <w:marRight w:val="0"/>
          <w:marTop w:val="0"/>
          <w:marBottom w:val="0"/>
          <w:divBdr>
            <w:top w:val="none" w:sz="0" w:space="0" w:color="auto"/>
            <w:left w:val="none" w:sz="0" w:space="0" w:color="auto"/>
            <w:bottom w:val="none" w:sz="0" w:space="0" w:color="auto"/>
            <w:right w:val="none" w:sz="0" w:space="0" w:color="auto"/>
          </w:divBdr>
        </w:div>
        <w:div w:id="1862742384">
          <w:marLeft w:val="0"/>
          <w:marRight w:val="0"/>
          <w:marTop w:val="0"/>
          <w:marBottom w:val="0"/>
          <w:divBdr>
            <w:top w:val="none" w:sz="0" w:space="0" w:color="auto"/>
            <w:left w:val="none" w:sz="0" w:space="0" w:color="auto"/>
            <w:bottom w:val="none" w:sz="0" w:space="0" w:color="auto"/>
            <w:right w:val="none" w:sz="0" w:space="0" w:color="auto"/>
          </w:divBdr>
        </w:div>
        <w:div w:id="1218007879">
          <w:marLeft w:val="0"/>
          <w:marRight w:val="0"/>
          <w:marTop w:val="0"/>
          <w:marBottom w:val="0"/>
          <w:divBdr>
            <w:top w:val="none" w:sz="0" w:space="0" w:color="auto"/>
            <w:left w:val="none" w:sz="0" w:space="0" w:color="auto"/>
            <w:bottom w:val="none" w:sz="0" w:space="0" w:color="auto"/>
            <w:right w:val="none" w:sz="0" w:space="0" w:color="auto"/>
          </w:divBdr>
          <w:divsChild>
            <w:div w:id="771634085">
              <w:marLeft w:val="0"/>
              <w:marRight w:val="0"/>
              <w:marTop w:val="0"/>
              <w:marBottom w:val="0"/>
              <w:divBdr>
                <w:top w:val="none" w:sz="0" w:space="0" w:color="auto"/>
                <w:left w:val="none" w:sz="0" w:space="0" w:color="auto"/>
                <w:bottom w:val="none" w:sz="0" w:space="0" w:color="auto"/>
                <w:right w:val="none" w:sz="0" w:space="0" w:color="auto"/>
              </w:divBdr>
              <w:divsChild>
                <w:div w:id="4325570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778211788">
      <w:bodyDiv w:val="1"/>
      <w:marLeft w:val="0"/>
      <w:marRight w:val="0"/>
      <w:marTop w:val="0"/>
      <w:marBottom w:val="0"/>
      <w:divBdr>
        <w:top w:val="none" w:sz="0" w:space="0" w:color="auto"/>
        <w:left w:val="none" w:sz="0" w:space="0" w:color="auto"/>
        <w:bottom w:val="none" w:sz="0" w:space="0" w:color="auto"/>
        <w:right w:val="none" w:sz="0" w:space="0" w:color="auto"/>
      </w:divBdr>
      <w:divsChild>
        <w:div w:id="1598640483">
          <w:marLeft w:val="0"/>
          <w:marRight w:val="0"/>
          <w:marTop w:val="0"/>
          <w:marBottom w:val="0"/>
          <w:divBdr>
            <w:top w:val="none" w:sz="0" w:space="0" w:color="auto"/>
            <w:left w:val="none" w:sz="0" w:space="0" w:color="auto"/>
            <w:bottom w:val="none" w:sz="0" w:space="0" w:color="auto"/>
            <w:right w:val="none" w:sz="0" w:space="0" w:color="auto"/>
          </w:divBdr>
          <w:divsChild>
            <w:div w:id="1997801071">
              <w:marLeft w:val="0"/>
              <w:marRight w:val="0"/>
              <w:marTop w:val="0"/>
              <w:marBottom w:val="0"/>
              <w:divBdr>
                <w:top w:val="none" w:sz="0" w:space="0" w:color="auto"/>
                <w:left w:val="none" w:sz="0" w:space="0" w:color="auto"/>
                <w:bottom w:val="none" w:sz="0" w:space="0" w:color="auto"/>
                <w:right w:val="none" w:sz="0" w:space="0" w:color="auto"/>
              </w:divBdr>
              <w:divsChild>
                <w:div w:id="528379348">
                  <w:marLeft w:val="0"/>
                  <w:marRight w:val="0"/>
                  <w:marTop w:val="0"/>
                  <w:marBottom w:val="0"/>
                  <w:divBdr>
                    <w:top w:val="none" w:sz="0" w:space="0" w:color="auto"/>
                    <w:left w:val="none" w:sz="0" w:space="0" w:color="auto"/>
                    <w:bottom w:val="none" w:sz="0" w:space="0" w:color="auto"/>
                    <w:right w:val="none" w:sz="0" w:space="0" w:color="auto"/>
                  </w:divBdr>
                  <w:divsChild>
                    <w:div w:id="856773025">
                      <w:marLeft w:val="0"/>
                      <w:marRight w:val="0"/>
                      <w:marTop w:val="0"/>
                      <w:marBottom w:val="0"/>
                      <w:divBdr>
                        <w:top w:val="none" w:sz="0" w:space="0" w:color="auto"/>
                        <w:left w:val="none" w:sz="0" w:space="0" w:color="auto"/>
                        <w:bottom w:val="none" w:sz="0" w:space="0" w:color="auto"/>
                        <w:right w:val="none" w:sz="0" w:space="0" w:color="auto"/>
                      </w:divBdr>
                      <w:divsChild>
                        <w:div w:id="785271905">
                          <w:marLeft w:val="0"/>
                          <w:marRight w:val="0"/>
                          <w:marTop w:val="-4"/>
                          <w:marBottom w:val="0"/>
                          <w:divBdr>
                            <w:top w:val="none" w:sz="0" w:space="0" w:color="auto"/>
                            <w:left w:val="none" w:sz="0" w:space="0" w:color="auto"/>
                            <w:bottom w:val="none" w:sz="0" w:space="0" w:color="auto"/>
                            <w:right w:val="none" w:sz="0" w:space="0" w:color="auto"/>
                          </w:divBdr>
                          <w:divsChild>
                            <w:div w:id="2244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07803">
      <w:bodyDiv w:val="1"/>
      <w:marLeft w:val="0"/>
      <w:marRight w:val="0"/>
      <w:marTop w:val="0"/>
      <w:marBottom w:val="0"/>
      <w:divBdr>
        <w:top w:val="none" w:sz="0" w:space="0" w:color="auto"/>
        <w:left w:val="none" w:sz="0" w:space="0" w:color="auto"/>
        <w:bottom w:val="none" w:sz="0" w:space="0" w:color="auto"/>
        <w:right w:val="none" w:sz="0" w:space="0" w:color="auto"/>
      </w:divBdr>
    </w:div>
    <w:div w:id="1948076737">
      <w:bodyDiv w:val="1"/>
      <w:marLeft w:val="0"/>
      <w:marRight w:val="0"/>
      <w:marTop w:val="0"/>
      <w:marBottom w:val="0"/>
      <w:divBdr>
        <w:top w:val="none" w:sz="0" w:space="0" w:color="auto"/>
        <w:left w:val="none" w:sz="0" w:space="0" w:color="auto"/>
        <w:bottom w:val="none" w:sz="0" w:space="0" w:color="auto"/>
        <w:right w:val="none" w:sz="0" w:space="0" w:color="auto"/>
      </w:divBdr>
    </w:div>
    <w:div w:id="1981037451">
      <w:bodyDiv w:val="1"/>
      <w:marLeft w:val="0"/>
      <w:marRight w:val="0"/>
      <w:marTop w:val="0"/>
      <w:marBottom w:val="0"/>
      <w:divBdr>
        <w:top w:val="none" w:sz="0" w:space="0" w:color="auto"/>
        <w:left w:val="none" w:sz="0" w:space="0" w:color="auto"/>
        <w:bottom w:val="none" w:sz="0" w:space="0" w:color="auto"/>
        <w:right w:val="none" w:sz="0" w:space="0" w:color="auto"/>
      </w:divBdr>
      <w:divsChild>
        <w:div w:id="1432626121">
          <w:marLeft w:val="0"/>
          <w:marRight w:val="0"/>
          <w:marTop w:val="0"/>
          <w:marBottom w:val="0"/>
          <w:divBdr>
            <w:top w:val="none" w:sz="0" w:space="0" w:color="auto"/>
            <w:left w:val="none" w:sz="0" w:space="0" w:color="auto"/>
            <w:bottom w:val="none" w:sz="0" w:space="0" w:color="auto"/>
            <w:right w:val="none" w:sz="0" w:space="0" w:color="auto"/>
          </w:divBdr>
          <w:divsChild>
            <w:div w:id="246425792">
              <w:marLeft w:val="0"/>
              <w:marRight w:val="60"/>
              <w:marTop w:val="0"/>
              <w:marBottom w:val="0"/>
              <w:divBdr>
                <w:top w:val="none" w:sz="0" w:space="0" w:color="auto"/>
                <w:left w:val="none" w:sz="0" w:space="0" w:color="auto"/>
                <w:bottom w:val="none" w:sz="0" w:space="0" w:color="auto"/>
                <w:right w:val="none" w:sz="0" w:space="0" w:color="auto"/>
              </w:divBdr>
              <w:divsChild>
                <w:div w:id="10063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5894">
      <w:bodyDiv w:val="1"/>
      <w:marLeft w:val="0"/>
      <w:marRight w:val="0"/>
      <w:marTop w:val="0"/>
      <w:marBottom w:val="0"/>
      <w:divBdr>
        <w:top w:val="none" w:sz="0" w:space="0" w:color="auto"/>
        <w:left w:val="none" w:sz="0" w:space="0" w:color="auto"/>
        <w:bottom w:val="none" w:sz="0" w:space="0" w:color="auto"/>
        <w:right w:val="none" w:sz="0" w:space="0" w:color="auto"/>
      </w:divBdr>
    </w:div>
    <w:div w:id="2054886292">
      <w:bodyDiv w:val="1"/>
      <w:marLeft w:val="0"/>
      <w:marRight w:val="0"/>
      <w:marTop w:val="0"/>
      <w:marBottom w:val="0"/>
      <w:divBdr>
        <w:top w:val="none" w:sz="0" w:space="0" w:color="auto"/>
        <w:left w:val="none" w:sz="0" w:space="0" w:color="auto"/>
        <w:bottom w:val="none" w:sz="0" w:space="0" w:color="auto"/>
        <w:right w:val="none" w:sz="0" w:space="0" w:color="auto"/>
      </w:divBdr>
      <w:divsChild>
        <w:div w:id="1699043732">
          <w:marLeft w:val="0"/>
          <w:marRight w:val="0"/>
          <w:marTop w:val="0"/>
          <w:marBottom w:val="0"/>
          <w:divBdr>
            <w:top w:val="none" w:sz="0" w:space="0" w:color="auto"/>
            <w:left w:val="none" w:sz="0" w:space="0" w:color="auto"/>
            <w:bottom w:val="none" w:sz="0" w:space="0" w:color="auto"/>
            <w:right w:val="none" w:sz="0" w:space="0" w:color="auto"/>
          </w:divBdr>
        </w:div>
        <w:div w:id="571894530">
          <w:marLeft w:val="0"/>
          <w:marRight w:val="0"/>
          <w:marTop w:val="0"/>
          <w:marBottom w:val="0"/>
          <w:divBdr>
            <w:top w:val="none" w:sz="0" w:space="0" w:color="auto"/>
            <w:left w:val="none" w:sz="0" w:space="0" w:color="auto"/>
            <w:bottom w:val="none" w:sz="0" w:space="0" w:color="auto"/>
            <w:right w:val="none" w:sz="0" w:space="0" w:color="auto"/>
          </w:divBdr>
        </w:div>
        <w:div w:id="1404254241">
          <w:marLeft w:val="0"/>
          <w:marRight w:val="0"/>
          <w:marTop w:val="0"/>
          <w:marBottom w:val="0"/>
          <w:divBdr>
            <w:top w:val="none" w:sz="0" w:space="0" w:color="auto"/>
            <w:left w:val="none" w:sz="0" w:space="0" w:color="auto"/>
            <w:bottom w:val="none" w:sz="0" w:space="0" w:color="auto"/>
            <w:right w:val="none" w:sz="0" w:space="0" w:color="auto"/>
          </w:divBdr>
        </w:div>
        <w:div w:id="1899977328">
          <w:marLeft w:val="0"/>
          <w:marRight w:val="0"/>
          <w:marTop w:val="0"/>
          <w:marBottom w:val="0"/>
          <w:divBdr>
            <w:top w:val="none" w:sz="0" w:space="0" w:color="auto"/>
            <w:left w:val="none" w:sz="0" w:space="0" w:color="auto"/>
            <w:bottom w:val="none" w:sz="0" w:space="0" w:color="auto"/>
            <w:right w:val="none" w:sz="0" w:space="0" w:color="auto"/>
          </w:divBdr>
        </w:div>
        <w:div w:id="722217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centivefederation.org/wp-content/uploads/2017/03/IF-Wash-Update-03.15.17.pdf" TargetMode="External"/><Relationship Id="rId18" Type="http://schemas.openxmlformats.org/officeDocument/2006/relationships/hyperlink" Target="http://www.recognition.org/" TargetMode="External"/><Relationship Id="rId3" Type="http://schemas.openxmlformats.org/officeDocument/2006/relationships/styles" Target="styles.xml"/><Relationship Id="rId21" Type="http://schemas.openxmlformats.org/officeDocument/2006/relationships/hyperlink" Target="http://www.ezanes.com/" TargetMode="External"/><Relationship Id="rId7" Type="http://schemas.openxmlformats.org/officeDocument/2006/relationships/endnotes" Target="endnotes.xml"/><Relationship Id="rId12" Type="http://schemas.openxmlformats.org/officeDocument/2006/relationships/hyperlink" Target="http://www.incentivefederation.org/wp-content/uploads/2018/04/IF-Wash-Update-03.27.18.pdf" TargetMode="External"/><Relationship Id="rId17" Type="http://schemas.openxmlformats.org/officeDocument/2006/relationships/hyperlink" Target="https://www.inspiru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ookyourdata.com/" TargetMode="External"/><Relationship Id="rId20" Type="http://schemas.openxmlformats.org/officeDocument/2006/relationships/hyperlink" Target="http://tumispecialmarket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centivefederation.org/wp-content/uploads/2018/02/IF-Wash-Update-02.22.18.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nk.email.dynect.net/link.php?DynEngagement=true&amp;H=3ZUQjNycMu7D%2Fe%2Bm%2FOmi3Qi1eTNrfRb0HcFplK3KYerw%2B6SfjwwI9kXnxEtLB7%2BT5GJfjBfId2gqxERvig4A%2FvSKi%2F4IIlBWf4Oc%2BBnbKAtDvUOS%2Bo1Z4A6HNbUyijFSnQ7NgBgVCa3oHGZqRo6clw%3D%3D&amp;G=0&amp;R=http%3A%2F%2Fppai.us%2F2Ai4xaN&amp;I=20180410001022.00000027b74f%40mail6-53-ussnn1&amp;X=MHwxMDQ2NzU4OjVhY2MwMGViYzdiZjIyZTQ3NTEzMTMwODs%3D&amp;S=O-RQ3zSZImxgVnzXvaMyvTNlcG-BoIkX7_m8D8NZhn8" TargetMode="External"/><Relationship Id="rId23" Type="http://schemas.openxmlformats.org/officeDocument/2006/relationships/hyperlink" Target="mailto:steves3309@gmail.com" TargetMode="External"/><Relationship Id="rId10" Type="http://schemas.openxmlformats.org/officeDocument/2006/relationships/hyperlink" Target="http://www.incentivefederation.org/wp-content/uploads/2018/04/Creating-Inudstry-Standards-for-Incentives-and-Recognition-2018-041018pptx.pdf" TargetMode="External"/><Relationship Id="rId19" Type="http://schemas.openxmlformats.org/officeDocument/2006/relationships/hyperlink" Target="http://www.samsonitespecialmarkets.com/s.php" TargetMode="External"/><Relationship Id="rId4" Type="http://schemas.openxmlformats.org/officeDocument/2006/relationships/settings" Target="settings.xml"/><Relationship Id="rId9" Type="http://schemas.openxmlformats.org/officeDocument/2006/relationships/hyperlink" Target="http://www.incentivefederation.org" TargetMode="External"/><Relationship Id="rId14" Type="http://schemas.openxmlformats.org/officeDocument/2006/relationships/hyperlink" Target="http://link.email.dynect.net/link.php?DynEngagement=true&amp;H=3ZUQjNycMu7D%2Fe%2Bm%2FOmi3Qi1eTNrfRb0HcFplK3KYerw%2B6SfjwwI9kXnxEtLB7%2BT5GJfjBfId2gqxERvig4A%2FvSKi%2F4IIlBWf4Oc%2BBnbKAtDvUOS%2Bo1Z4A6HNbUyijFSnQ7NgBgVCa3oHGZqRo6clw%3D%3D&amp;G=0&amp;R=http%3A%2F%2Fppai.us%2F2z3P0dR&amp;I=20180410001022.00000027b74f%40mail6-53-ussnn1&amp;X=MHwxMDQ2NzU4OjVhY2MwMGViYzdiZjIyZTQ3NTEzMTMwODs%3D&amp;S=1whpfVp8Mc5iVgGqMUsRMzAl33yzOUTT7V6Gw9zQL2g" TargetMode="External"/><Relationship Id="rId22" Type="http://schemas.openxmlformats.org/officeDocument/2006/relationships/hyperlink" Target="mailto:steves3309@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_000\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Newsletter.dotx</Template>
  <TotalTime>181</TotalTime>
  <Pages>4</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Slagle</dc:creator>
  <cp:keywords/>
  <cp:lastModifiedBy>Steve Slagle</cp:lastModifiedBy>
  <cp:revision>23</cp:revision>
  <cp:lastPrinted>2017-01-06T18:59:00Z</cp:lastPrinted>
  <dcterms:created xsi:type="dcterms:W3CDTF">2018-04-09T00:13:00Z</dcterms:created>
  <dcterms:modified xsi:type="dcterms:W3CDTF">2018-04-11T19:43:00Z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