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37840" w14:textId="77777777" w:rsidR="00B12A16" w:rsidRPr="00B12024" w:rsidRDefault="00B12A16">
      <w:pPr>
        <w:pStyle w:val="Title"/>
      </w:pPr>
      <w:r w:rsidRPr="00B12024">
        <w:t xml:space="preserve">WASHINGTON </w:t>
      </w:r>
      <w:r w:rsidR="00DE174E" w:rsidRPr="00B12024">
        <w:t>UPDATE</w:t>
      </w:r>
    </w:p>
    <w:p w14:paraId="3ED912D5" w14:textId="77777777" w:rsidR="00B12A16" w:rsidRPr="00B12024" w:rsidRDefault="00B12A16">
      <w:pPr>
        <w:rPr>
          <w:sz w:val="44"/>
          <w:szCs w:val="44"/>
        </w:rPr>
      </w:pPr>
    </w:p>
    <w:p w14:paraId="28B43837" w14:textId="77777777" w:rsidR="00B12A16" w:rsidRPr="00B12024" w:rsidRDefault="00B12A16">
      <w:pPr>
        <w:rPr>
          <w:sz w:val="18"/>
          <w:szCs w:val="18"/>
        </w:rPr>
      </w:pPr>
      <w:r w:rsidRPr="00B12024">
        <w:rPr>
          <w:sz w:val="18"/>
          <w:szCs w:val="18"/>
        </w:rPr>
        <w:tab/>
        <w:t>Incentive Federation, Inc.</w:t>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t>George B. Delta, Esq.</w:t>
      </w:r>
    </w:p>
    <w:p w14:paraId="24DD70B8" w14:textId="54635EB3" w:rsidR="00B12A16" w:rsidRPr="00B12024" w:rsidRDefault="00B12A16">
      <w:pPr>
        <w:rPr>
          <w:sz w:val="18"/>
          <w:szCs w:val="18"/>
        </w:rPr>
      </w:pPr>
      <w:r w:rsidRPr="00B12024">
        <w:rPr>
          <w:sz w:val="18"/>
          <w:szCs w:val="18"/>
        </w:rPr>
        <w:tab/>
      </w:r>
      <w:r w:rsidR="009E0D0B">
        <w:rPr>
          <w:sz w:val="18"/>
          <w:szCs w:val="18"/>
        </w:rPr>
        <w:t>March</w:t>
      </w:r>
      <w:r w:rsidR="008F3BB2">
        <w:rPr>
          <w:sz w:val="18"/>
          <w:szCs w:val="18"/>
        </w:rPr>
        <w:t xml:space="preserve"> </w:t>
      </w:r>
      <w:r w:rsidR="009E0D0B">
        <w:rPr>
          <w:sz w:val="18"/>
          <w:szCs w:val="18"/>
        </w:rPr>
        <w:t>1</w:t>
      </w:r>
      <w:r w:rsidR="00DE174E" w:rsidRPr="00B12024">
        <w:rPr>
          <w:sz w:val="18"/>
          <w:szCs w:val="18"/>
        </w:rPr>
        <w:t xml:space="preserve">, </w:t>
      </w:r>
      <w:r w:rsidRPr="00B12024">
        <w:rPr>
          <w:sz w:val="18"/>
          <w:szCs w:val="18"/>
        </w:rPr>
        <w:t>20</w:t>
      </w:r>
      <w:r w:rsidR="007C0E3F">
        <w:rPr>
          <w:sz w:val="18"/>
          <w:szCs w:val="18"/>
        </w:rPr>
        <w:t>1</w:t>
      </w:r>
      <w:r w:rsidR="009E0D0B">
        <w:rPr>
          <w:sz w:val="18"/>
          <w:szCs w:val="18"/>
        </w:rPr>
        <w:t>9</w:t>
      </w:r>
      <w:r w:rsidR="00B31E41" w:rsidRPr="00B12024">
        <w:rPr>
          <w:sz w:val="18"/>
          <w:szCs w:val="18"/>
        </w:rPr>
        <w:tab/>
      </w:r>
      <w:r w:rsidR="00B31E41" w:rsidRPr="00B12024">
        <w:rPr>
          <w:sz w:val="18"/>
          <w:szCs w:val="18"/>
        </w:rPr>
        <w:tab/>
      </w:r>
      <w:r w:rsidR="00B31E41" w:rsidRPr="00B12024">
        <w:rPr>
          <w:sz w:val="18"/>
          <w:szCs w:val="18"/>
        </w:rPr>
        <w:tab/>
      </w:r>
      <w:r w:rsidR="00B31E41" w:rsidRPr="00B12024">
        <w:rPr>
          <w:sz w:val="18"/>
          <w:szCs w:val="18"/>
        </w:rPr>
        <w:tab/>
      </w:r>
      <w:r w:rsidR="007C0E3F">
        <w:rPr>
          <w:sz w:val="18"/>
          <w:szCs w:val="18"/>
        </w:rPr>
        <w:tab/>
      </w:r>
      <w:r w:rsidR="007C0E3F">
        <w:rPr>
          <w:sz w:val="18"/>
          <w:szCs w:val="18"/>
        </w:rPr>
        <w:tab/>
      </w:r>
      <w:r w:rsidR="007C0E3F">
        <w:rPr>
          <w:sz w:val="18"/>
          <w:szCs w:val="18"/>
        </w:rPr>
        <w:tab/>
        <w:t>(202</w:t>
      </w:r>
      <w:r w:rsidRPr="00B12024">
        <w:rPr>
          <w:sz w:val="18"/>
          <w:szCs w:val="18"/>
        </w:rPr>
        <w:t xml:space="preserve">) </w:t>
      </w:r>
      <w:r w:rsidR="007C0E3F">
        <w:rPr>
          <w:sz w:val="18"/>
          <w:szCs w:val="18"/>
        </w:rPr>
        <w:t>393-0041</w:t>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rPr>
        <w:tab/>
      </w:r>
      <w:r w:rsidRPr="00B12024">
        <w:rPr>
          <w:sz w:val="18"/>
          <w:szCs w:val="18"/>
          <w:u w:val="single"/>
        </w:rPr>
        <w:t>gdelta@</w:t>
      </w:r>
      <w:r w:rsidR="007C0E3F">
        <w:rPr>
          <w:sz w:val="18"/>
          <w:szCs w:val="18"/>
          <w:u w:val="single"/>
        </w:rPr>
        <w:t>deltalaw.net</w:t>
      </w:r>
    </w:p>
    <w:p w14:paraId="5E3A1B68" w14:textId="77777777" w:rsidR="00B12A16" w:rsidRPr="00AC11D9" w:rsidRDefault="00B12A16"/>
    <w:p w14:paraId="763A5971" w14:textId="77777777" w:rsidR="0054025A" w:rsidRPr="00AC11D9" w:rsidRDefault="0054025A"/>
    <w:p w14:paraId="7823D25E" w14:textId="434E3FEE" w:rsidR="009E0D0B" w:rsidRPr="00AC11D9" w:rsidRDefault="009E0D0B" w:rsidP="009E0D0B">
      <w:pPr>
        <w:jc w:val="center"/>
      </w:pPr>
      <w:r w:rsidRPr="00AC11D9">
        <w:t>A Brief Primer on Tariffs</w:t>
      </w:r>
      <w:r w:rsidR="003441B6">
        <w:t xml:space="preserve"> and Trade</w:t>
      </w:r>
    </w:p>
    <w:p w14:paraId="6ADE2B34" w14:textId="77777777" w:rsidR="009E0D0B" w:rsidRPr="00AC11D9" w:rsidRDefault="009E0D0B" w:rsidP="009E0D0B">
      <w:pPr>
        <w:jc w:val="center"/>
      </w:pPr>
    </w:p>
    <w:p w14:paraId="0A9B904B" w14:textId="77777777" w:rsidR="009E0D0B" w:rsidRPr="00AC11D9" w:rsidRDefault="009E0D0B" w:rsidP="009E0D0B">
      <w:pPr>
        <w:jc w:val="both"/>
      </w:pPr>
    </w:p>
    <w:p w14:paraId="5A752EC3" w14:textId="104F9CEB" w:rsidR="009E0D0B" w:rsidRPr="00AC11D9" w:rsidRDefault="009E0D0B" w:rsidP="009E0D0B">
      <w:pPr>
        <w:ind w:firstLine="720"/>
        <w:jc w:val="both"/>
        <w:rPr>
          <w:color w:val="1C2022"/>
          <w:shd w:val="clear" w:color="auto" w:fill="FFFFFF"/>
        </w:rPr>
      </w:pPr>
      <w:r w:rsidRPr="00AC11D9">
        <w:t xml:space="preserve">Ever since the administration of </w:t>
      </w:r>
      <w:r w:rsidRPr="00AC11D9">
        <w:rPr>
          <w:color w:val="333333"/>
        </w:rPr>
        <w:t xml:space="preserve">President Trump </w:t>
      </w:r>
      <w:r w:rsidRPr="00AC11D9">
        <w:rPr>
          <w:color w:val="333333"/>
        </w:rPr>
        <w:t xml:space="preserve">began imposing tariffs on foreign good, the president has often asserted that </w:t>
      </w:r>
      <w:r w:rsidRPr="00AC11D9">
        <w:rPr>
          <w:color w:val="333333"/>
        </w:rPr>
        <w:t>when the United States places a tariff on a</w:t>
      </w:r>
      <w:r w:rsidRPr="00AC11D9">
        <w:rPr>
          <w:color w:val="333333"/>
        </w:rPr>
        <w:t xml:space="preserve"> foreig</w:t>
      </w:r>
      <w:r w:rsidRPr="00AC11D9">
        <w:rPr>
          <w:color w:val="333333"/>
        </w:rPr>
        <w:t>n import, that other country directly pays the bill.</w:t>
      </w:r>
      <w:r w:rsidRPr="00AC11D9">
        <w:rPr>
          <w:color w:val="333333"/>
        </w:rPr>
        <w:t xml:space="preserve">  Like many of his other assertions, this one is also incorrect, but that does not prevent the president from repeating it.  For example, on November 29, 2018, Trump tweeted, </w:t>
      </w:r>
      <w:r w:rsidR="00403FFD" w:rsidRPr="00AC11D9">
        <w:rPr>
          <w:color w:val="333333"/>
        </w:rPr>
        <w:t>“</w:t>
      </w:r>
      <w:r w:rsidRPr="00AC11D9">
        <w:rPr>
          <w:color w:val="1C2022"/>
          <w:shd w:val="clear" w:color="auto" w:fill="FFFFFF"/>
        </w:rPr>
        <w:t>Billions of Dollars are pouring into the coffers of the U.S.A. because of the Tariffs being charged to China, and there is a long way to go.</w:t>
      </w:r>
      <w:r w:rsidRPr="00AC11D9">
        <w:rPr>
          <w:color w:val="1C2022"/>
          <w:shd w:val="clear" w:color="auto" w:fill="FFFFFF"/>
        </w:rPr>
        <w:t>”</w:t>
      </w:r>
    </w:p>
    <w:p w14:paraId="2084BB91" w14:textId="1F1C7D73" w:rsidR="009E0D0B" w:rsidRPr="00AC11D9" w:rsidRDefault="009E0D0B" w:rsidP="009E0D0B">
      <w:pPr>
        <w:jc w:val="both"/>
        <w:rPr>
          <w:color w:val="1C2022"/>
          <w:shd w:val="clear" w:color="auto" w:fill="FFFFFF"/>
        </w:rPr>
      </w:pPr>
    </w:p>
    <w:p w14:paraId="1CC4789C" w14:textId="2DD0EEA2" w:rsidR="009E661F" w:rsidRPr="00AC11D9" w:rsidRDefault="009E0D0B" w:rsidP="009E661F">
      <w:pPr>
        <w:ind w:firstLine="720"/>
        <w:jc w:val="both"/>
        <w:rPr>
          <w:color w:val="333333"/>
        </w:rPr>
      </w:pPr>
      <w:r w:rsidRPr="00AC11D9">
        <w:rPr>
          <w:color w:val="333333"/>
        </w:rPr>
        <w:t xml:space="preserve">When trying to understand how tariffs work, perhaps the first question that </w:t>
      </w:r>
      <w:r w:rsidR="00403FFD" w:rsidRPr="00AC11D9">
        <w:rPr>
          <w:color w:val="333333"/>
        </w:rPr>
        <w:t xml:space="preserve">would </w:t>
      </w:r>
      <w:r w:rsidRPr="00AC11D9">
        <w:rPr>
          <w:color w:val="333333"/>
        </w:rPr>
        <w:t xml:space="preserve">arise is who is responsible for paying them.  </w:t>
      </w:r>
      <w:r w:rsidR="00403FFD" w:rsidRPr="00AC11D9">
        <w:rPr>
          <w:color w:val="333333"/>
        </w:rPr>
        <w:t xml:space="preserve">Logically, it might seem that </w:t>
      </w:r>
      <w:r w:rsidRPr="00AC11D9">
        <w:rPr>
          <w:color w:val="333333"/>
        </w:rPr>
        <w:t>either the foreign government or a company that sells t</w:t>
      </w:r>
      <w:r w:rsidR="00403FFD" w:rsidRPr="00AC11D9">
        <w:rPr>
          <w:color w:val="333333"/>
        </w:rPr>
        <w:t>h</w:t>
      </w:r>
      <w:r w:rsidRPr="00AC11D9">
        <w:rPr>
          <w:color w:val="333333"/>
        </w:rPr>
        <w:t xml:space="preserve">e foreign goods in the United States would be liable for tariffs.  </w:t>
      </w:r>
      <w:r w:rsidR="00403FFD" w:rsidRPr="00AC11D9">
        <w:rPr>
          <w:color w:val="333333"/>
        </w:rPr>
        <w:t xml:space="preserve">When the U.S. government imposes a tariff on foreign goods, however, neither the foreign government nor the company selling the goods in the U.S. is technically responsible for the paying the tariff.  </w:t>
      </w:r>
    </w:p>
    <w:p w14:paraId="7F3C05BD" w14:textId="77777777" w:rsidR="009E661F" w:rsidRPr="00AC11D9" w:rsidRDefault="009E661F" w:rsidP="009E661F">
      <w:pPr>
        <w:jc w:val="both"/>
        <w:rPr>
          <w:color w:val="333333"/>
        </w:rPr>
      </w:pPr>
    </w:p>
    <w:p w14:paraId="08D09198" w14:textId="03BBF24F" w:rsidR="00816949" w:rsidRPr="00AC11D9" w:rsidRDefault="009E661F" w:rsidP="00816949">
      <w:pPr>
        <w:ind w:firstLine="720"/>
        <w:jc w:val="both"/>
        <w:rPr>
          <w:color w:val="333333"/>
        </w:rPr>
      </w:pPr>
      <w:r w:rsidRPr="00AC11D9">
        <w:t xml:space="preserve">Tariffs are usually paid by companies that American businesses </w:t>
      </w:r>
      <w:r w:rsidR="00126B9A" w:rsidRPr="00AC11D9">
        <w:t>that import goods h</w:t>
      </w:r>
      <w:r w:rsidR="00B17AED">
        <w:t>e</w:t>
      </w:r>
      <w:r w:rsidR="00126B9A" w:rsidRPr="00AC11D9">
        <w:t xml:space="preserve">re.  </w:t>
      </w:r>
      <w:r w:rsidRPr="00AC11D9">
        <w:rPr>
          <w:color w:val="333333"/>
        </w:rPr>
        <w:t xml:space="preserve">Most American </w:t>
      </w:r>
      <w:r w:rsidR="00126B9A" w:rsidRPr="00AC11D9">
        <w:rPr>
          <w:color w:val="333333"/>
        </w:rPr>
        <w:t xml:space="preserve">importers </w:t>
      </w:r>
      <w:r w:rsidRPr="00AC11D9">
        <w:rPr>
          <w:color w:val="333333"/>
        </w:rPr>
        <w:t>do not handle the paperwork</w:t>
      </w:r>
      <w:r w:rsidR="00126B9A" w:rsidRPr="00AC11D9">
        <w:rPr>
          <w:color w:val="333333"/>
        </w:rPr>
        <w:t xml:space="preserve"> on imported products</w:t>
      </w:r>
      <w:r w:rsidRPr="00AC11D9">
        <w:rPr>
          <w:color w:val="333333"/>
        </w:rPr>
        <w:t xml:space="preserve"> themselves. </w:t>
      </w:r>
      <w:r w:rsidR="00126B9A" w:rsidRPr="00AC11D9">
        <w:rPr>
          <w:color w:val="333333"/>
        </w:rPr>
        <w:t xml:space="preserve"> </w:t>
      </w:r>
      <w:r w:rsidRPr="00AC11D9">
        <w:rPr>
          <w:color w:val="333333"/>
        </w:rPr>
        <w:t xml:space="preserve">They </w:t>
      </w:r>
      <w:r w:rsidR="00126B9A" w:rsidRPr="00AC11D9">
        <w:rPr>
          <w:color w:val="333333"/>
        </w:rPr>
        <w:t xml:space="preserve">retain the services of entities commonly known as </w:t>
      </w:r>
      <w:r w:rsidRPr="00AC11D9">
        <w:rPr>
          <w:color w:val="333333"/>
        </w:rPr>
        <w:t>an importer of record</w:t>
      </w:r>
      <w:r w:rsidR="00126B9A" w:rsidRPr="00AC11D9">
        <w:rPr>
          <w:color w:val="333333"/>
        </w:rPr>
        <w:t>.  These companies navigate the process of importing goods into the United States</w:t>
      </w:r>
      <w:r w:rsidR="00B17AED">
        <w:rPr>
          <w:color w:val="333333"/>
        </w:rPr>
        <w:t xml:space="preserve">, a complicated process as evidenced by 211-page publication from the </w:t>
      </w:r>
      <w:r w:rsidR="00126B9A" w:rsidRPr="00AC11D9">
        <w:rPr>
          <w:color w:val="333333"/>
        </w:rPr>
        <w:t xml:space="preserve">U.S. Customs and Border Protection (CBP) titled </w:t>
      </w:r>
      <w:r w:rsidR="00126B9A" w:rsidRPr="00AC11D9">
        <w:rPr>
          <w:i/>
        </w:rPr>
        <w:t>Importing into the United States A Guide for Commercial Importer</w:t>
      </w:r>
      <w:r w:rsidR="00126B9A" w:rsidRPr="00AC11D9">
        <w:rPr>
          <w:i/>
        </w:rPr>
        <w:t>s</w:t>
      </w:r>
      <w:r w:rsidR="00C12944" w:rsidRPr="00AC11D9">
        <w:t xml:space="preserve"> </w:t>
      </w:r>
      <w:r w:rsidR="00B17AED">
        <w:t>(</w:t>
      </w:r>
      <w:r w:rsidR="00C12944" w:rsidRPr="00AC11D9">
        <w:t>last revised in 2006</w:t>
      </w:r>
      <w:r w:rsidR="00126B9A" w:rsidRPr="00AC11D9">
        <w:rPr>
          <w:color w:val="333333"/>
        </w:rPr>
        <w:t xml:space="preserve">.)  The importer of record has experience in dealing with CBP and its system </w:t>
      </w:r>
      <w:r w:rsidRPr="00AC11D9">
        <w:rPr>
          <w:color w:val="333333"/>
        </w:rPr>
        <w:t xml:space="preserve">for inspecting imports and levying any duties on them. </w:t>
      </w:r>
      <w:r w:rsidR="00126B9A" w:rsidRPr="00AC11D9">
        <w:rPr>
          <w:color w:val="333333"/>
        </w:rPr>
        <w:t xml:space="preserve"> </w:t>
      </w:r>
      <w:r w:rsidRPr="00AC11D9">
        <w:rPr>
          <w:color w:val="333333"/>
        </w:rPr>
        <w:t>(</w:t>
      </w:r>
      <w:r w:rsidR="00126B9A" w:rsidRPr="00AC11D9">
        <w:rPr>
          <w:color w:val="333333"/>
        </w:rPr>
        <w:t>Broadly speaking, “d</w:t>
      </w:r>
      <w:r w:rsidRPr="00AC11D9">
        <w:rPr>
          <w:color w:val="333333"/>
        </w:rPr>
        <w:t>uties</w:t>
      </w:r>
      <w:r w:rsidR="00126B9A" w:rsidRPr="00AC11D9">
        <w:rPr>
          <w:color w:val="333333"/>
        </w:rPr>
        <w:t>”</w:t>
      </w:r>
      <w:r w:rsidRPr="00AC11D9">
        <w:rPr>
          <w:color w:val="333333"/>
        </w:rPr>
        <w:t xml:space="preserve"> are a tax or fee placed on an import. </w:t>
      </w:r>
      <w:r w:rsidR="00126B9A" w:rsidRPr="00AC11D9">
        <w:rPr>
          <w:color w:val="333333"/>
        </w:rPr>
        <w:t xml:space="preserve"> </w:t>
      </w:r>
      <w:r w:rsidRPr="00AC11D9">
        <w:rPr>
          <w:color w:val="333333"/>
        </w:rPr>
        <w:t>Tariffs are a form of duty.)</w:t>
      </w:r>
      <w:r w:rsidR="00126B9A" w:rsidRPr="00AC11D9">
        <w:rPr>
          <w:color w:val="333333"/>
        </w:rPr>
        <w:t xml:space="preserve">  Thus, when imported goods first enter the U.S. in a port of entry, </w:t>
      </w:r>
      <w:r w:rsidRPr="00AC11D9">
        <w:rPr>
          <w:color w:val="333333"/>
        </w:rPr>
        <w:t xml:space="preserve">the importer of record </w:t>
      </w:r>
      <w:r w:rsidR="00126B9A" w:rsidRPr="00AC11D9">
        <w:rPr>
          <w:color w:val="333333"/>
        </w:rPr>
        <w:t xml:space="preserve">receives the </w:t>
      </w:r>
      <w:r w:rsidRPr="00AC11D9">
        <w:rPr>
          <w:color w:val="333333"/>
        </w:rPr>
        <w:t>initial</w:t>
      </w:r>
      <w:r w:rsidR="00126B9A" w:rsidRPr="00AC11D9">
        <w:rPr>
          <w:color w:val="333333"/>
        </w:rPr>
        <w:t xml:space="preserve"> </w:t>
      </w:r>
      <w:r w:rsidRPr="00AC11D9">
        <w:rPr>
          <w:color w:val="333333"/>
        </w:rPr>
        <w:t>bill for the tariff.</w:t>
      </w:r>
    </w:p>
    <w:p w14:paraId="509F6D37" w14:textId="77777777" w:rsidR="00816949" w:rsidRPr="00AC11D9" w:rsidRDefault="00816949" w:rsidP="00AC11D9">
      <w:pPr>
        <w:jc w:val="both"/>
        <w:rPr>
          <w:color w:val="333333"/>
        </w:rPr>
      </w:pPr>
    </w:p>
    <w:p w14:paraId="6AB8BA7A" w14:textId="7D3E34E1" w:rsidR="00126B9A" w:rsidRPr="00AC11D9" w:rsidRDefault="00816949" w:rsidP="00F94943">
      <w:pPr>
        <w:ind w:firstLine="720"/>
        <w:jc w:val="both"/>
        <w:rPr>
          <w:color w:val="333333"/>
        </w:rPr>
      </w:pPr>
      <w:r w:rsidRPr="00AC11D9">
        <w:rPr>
          <w:color w:val="333333"/>
        </w:rPr>
        <w:t xml:space="preserve">This is where the question of who </w:t>
      </w:r>
      <w:r w:rsidR="00AA2637" w:rsidRPr="00AC11D9">
        <w:rPr>
          <w:color w:val="333333"/>
        </w:rPr>
        <w:t>ultimate</w:t>
      </w:r>
      <w:r w:rsidRPr="00AC11D9">
        <w:rPr>
          <w:color w:val="333333"/>
        </w:rPr>
        <w:t xml:space="preserve">ly bears the cost of </w:t>
      </w:r>
      <w:r w:rsidRPr="00AC11D9">
        <w:rPr>
          <w:color w:val="333333"/>
        </w:rPr>
        <w:t xml:space="preserve">tariffs </w:t>
      </w:r>
      <w:r w:rsidRPr="00AC11D9">
        <w:rPr>
          <w:color w:val="333333"/>
        </w:rPr>
        <w:t xml:space="preserve">becomes a bit more complex.  An importer of record is little more than a middleman that provides a service, and its business model would not survive the cost of </w:t>
      </w:r>
      <w:r w:rsidR="00AA2637" w:rsidRPr="00AC11D9">
        <w:rPr>
          <w:color w:val="333333"/>
        </w:rPr>
        <w:t xml:space="preserve">paying </w:t>
      </w:r>
      <w:r w:rsidRPr="00AC11D9">
        <w:rPr>
          <w:color w:val="333333"/>
        </w:rPr>
        <w:t xml:space="preserve">tariffs.  </w:t>
      </w:r>
      <w:r w:rsidR="00AA2637" w:rsidRPr="00AC11D9">
        <w:rPr>
          <w:color w:val="333333"/>
        </w:rPr>
        <w:t>S</w:t>
      </w:r>
      <w:r w:rsidRPr="00AC11D9">
        <w:rPr>
          <w:color w:val="333333"/>
        </w:rPr>
        <w:t>ervice providers nearly always</w:t>
      </w:r>
      <w:r w:rsidRPr="00AC11D9">
        <w:rPr>
          <w:color w:val="333333"/>
        </w:rPr>
        <w:t xml:space="preserve"> pass on costs</w:t>
      </w:r>
      <w:r w:rsidR="00AA2637" w:rsidRPr="00AC11D9">
        <w:rPr>
          <w:color w:val="333333"/>
        </w:rPr>
        <w:t xml:space="preserve"> to their customers</w:t>
      </w:r>
      <w:r w:rsidRPr="00AC11D9">
        <w:rPr>
          <w:color w:val="333333"/>
        </w:rPr>
        <w:t>.</w:t>
      </w:r>
      <w:r w:rsidR="00AA2637" w:rsidRPr="00AC11D9">
        <w:rPr>
          <w:color w:val="333333"/>
        </w:rPr>
        <w:t xml:space="preserve">  </w:t>
      </w:r>
      <w:r w:rsidR="00AA2637" w:rsidRPr="00AC11D9">
        <w:rPr>
          <w:color w:val="333333"/>
        </w:rPr>
        <w:t>Therefore,</w:t>
      </w:r>
      <w:r w:rsidR="00AA2637" w:rsidRPr="00AC11D9">
        <w:rPr>
          <w:color w:val="333333"/>
        </w:rPr>
        <w:t xml:space="preserve"> a</w:t>
      </w:r>
      <w:r w:rsidRPr="00AC11D9">
        <w:rPr>
          <w:color w:val="333333"/>
        </w:rPr>
        <w:t xml:space="preserve"> company that contracts with an importer </w:t>
      </w:r>
      <w:r w:rsidR="00AA2637" w:rsidRPr="00AC11D9">
        <w:rPr>
          <w:color w:val="333333"/>
        </w:rPr>
        <w:t xml:space="preserve">to bring goods into the United States </w:t>
      </w:r>
      <w:r w:rsidRPr="00AC11D9">
        <w:rPr>
          <w:color w:val="333333"/>
        </w:rPr>
        <w:t>will almost always see the costs of that contract rise after a tariff has been imposed on goods it imports.</w:t>
      </w:r>
      <w:r w:rsidR="00AA2637" w:rsidRPr="00AC11D9">
        <w:rPr>
          <w:color w:val="333333"/>
        </w:rPr>
        <w:t xml:space="preserve">  For example, as a result of the tariffs, the importer of record might wind up paying between </w:t>
      </w:r>
      <w:r w:rsidRPr="00AC11D9">
        <w:rPr>
          <w:color w:val="333333"/>
        </w:rPr>
        <w:t xml:space="preserve">10 </w:t>
      </w:r>
      <w:r w:rsidR="00AA2637" w:rsidRPr="00AC11D9">
        <w:rPr>
          <w:color w:val="333333"/>
        </w:rPr>
        <w:t xml:space="preserve">and </w:t>
      </w:r>
      <w:r w:rsidRPr="00AC11D9">
        <w:rPr>
          <w:color w:val="333333"/>
        </w:rPr>
        <w:t xml:space="preserve">25 percent more to bring in the exact same product it imported before the tariffs. </w:t>
      </w:r>
      <w:r w:rsidRPr="00AC11D9">
        <w:rPr>
          <w:color w:val="333333"/>
        </w:rPr>
        <w:lastRenderedPageBreak/>
        <w:t>Th</w:t>
      </w:r>
      <w:r w:rsidR="00AA2637" w:rsidRPr="00AC11D9">
        <w:rPr>
          <w:color w:val="333333"/>
        </w:rPr>
        <w:t>os</w:t>
      </w:r>
      <w:r w:rsidRPr="00AC11D9">
        <w:rPr>
          <w:color w:val="333333"/>
        </w:rPr>
        <w:t xml:space="preserve">e </w:t>
      </w:r>
      <w:r w:rsidR="00AA2637" w:rsidRPr="00AC11D9">
        <w:rPr>
          <w:color w:val="333333"/>
        </w:rPr>
        <w:t xml:space="preserve">costs are passed on to the </w:t>
      </w:r>
      <w:r w:rsidRPr="00AC11D9">
        <w:rPr>
          <w:color w:val="333333"/>
        </w:rPr>
        <w:t xml:space="preserve">company </w:t>
      </w:r>
      <w:r w:rsidR="00AA2637" w:rsidRPr="00AC11D9">
        <w:rPr>
          <w:color w:val="333333"/>
        </w:rPr>
        <w:t xml:space="preserve">that </w:t>
      </w:r>
      <w:r w:rsidR="00F94943" w:rsidRPr="00AC11D9">
        <w:rPr>
          <w:color w:val="333333"/>
        </w:rPr>
        <w:t xml:space="preserve">intends to </w:t>
      </w:r>
      <w:r w:rsidR="00AA2637" w:rsidRPr="00AC11D9">
        <w:rPr>
          <w:color w:val="333333"/>
        </w:rPr>
        <w:t xml:space="preserve">sell the goods in the United States, which means the selling company </w:t>
      </w:r>
      <w:r w:rsidRPr="00AC11D9">
        <w:rPr>
          <w:color w:val="333333"/>
        </w:rPr>
        <w:t>faces a choice</w:t>
      </w:r>
      <w:r w:rsidR="00AA2637" w:rsidRPr="00AC11D9">
        <w:rPr>
          <w:color w:val="333333"/>
        </w:rPr>
        <w:t xml:space="preserve"> regarding those additional costs.  </w:t>
      </w:r>
    </w:p>
    <w:p w14:paraId="2DD1C201" w14:textId="630C5EED" w:rsidR="00F94943" w:rsidRPr="00AC11D9" w:rsidRDefault="00F94943" w:rsidP="00F94943">
      <w:pPr>
        <w:jc w:val="both"/>
        <w:rPr>
          <w:color w:val="333333"/>
        </w:rPr>
      </w:pPr>
    </w:p>
    <w:p w14:paraId="25EE0FE8" w14:textId="6AA17EC0" w:rsidR="00AC11D9" w:rsidRDefault="0030238E" w:rsidP="00AC11D9">
      <w:pPr>
        <w:ind w:firstLine="720"/>
        <w:jc w:val="both"/>
        <w:rPr>
          <w:color w:val="333333"/>
        </w:rPr>
      </w:pPr>
      <w:r w:rsidRPr="00AC11D9">
        <w:rPr>
          <w:color w:val="333333"/>
          <w:shd w:val="clear" w:color="auto" w:fill="FFFFFF"/>
        </w:rPr>
        <w:t>Most likely, t</w:t>
      </w:r>
      <w:r w:rsidR="00F94943" w:rsidRPr="00AC11D9">
        <w:rPr>
          <w:color w:val="333333"/>
          <w:shd w:val="clear" w:color="auto" w:fill="FFFFFF"/>
        </w:rPr>
        <w:t xml:space="preserve">he </w:t>
      </w:r>
      <w:r w:rsidR="00AC11D9">
        <w:rPr>
          <w:color w:val="333333"/>
          <w:shd w:val="clear" w:color="auto" w:fill="FFFFFF"/>
        </w:rPr>
        <w:t xml:space="preserve">selling </w:t>
      </w:r>
      <w:r w:rsidR="00F94943" w:rsidRPr="00AC11D9">
        <w:rPr>
          <w:color w:val="333333"/>
          <w:shd w:val="clear" w:color="auto" w:fill="FFFFFF"/>
        </w:rPr>
        <w:t xml:space="preserve">company </w:t>
      </w:r>
      <w:r w:rsidRPr="00AC11D9">
        <w:rPr>
          <w:color w:val="333333"/>
          <w:shd w:val="clear" w:color="auto" w:fill="FFFFFF"/>
        </w:rPr>
        <w:t>w</w:t>
      </w:r>
      <w:r w:rsidR="00F94943" w:rsidRPr="00AC11D9">
        <w:rPr>
          <w:color w:val="333333"/>
          <w:shd w:val="clear" w:color="auto" w:fill="FFFFFF"/>
        </w:rPr>
        <w:t xml:space="preserve">ould pass on the added </w:t>
      </w:r>
      <w:r w:rsidRPr="00AC11D9">
        <w:rPr>
          <w:color w:val="333333"/>
          <w:shd w:val="clear" w:color="auto" w:fill="FFFFFF"/>
        </w:rPr>
        <w:t xml:space="preserve">tariff </w:t>
      </w:r>
      <w:r w:rsidR="00F94943" w:rsidRPr="00AC11D9">
        <w:rPr>
          <w:color w:val="333333"/>
          <w:shd w:val="clear" w:color="auto" w:fill="FFFFFF"/>
        </w:rPr>
        <w:t>costs to consumers, in the form of higher prices</w:t>
      </w:r>
      <w:r w:rsidRPr="00AC11D9">
        <w:rPr>
          <w:color w:val="333333"/>
          <w:shd w:val="clear" w:color="auto" w:fill="FFFFFF"/>
        </w:rPr>
        <w:t xml:space="preserve">, especially in a </w:t>
      </w:r>
      <w:r w:rsidR="00F94943" w:rsidRPr="00AC11D9">
        <w:rPr>
          <w:color w:val="333333"/>
          <w:shd w:val="clear" w:color="auto" w:fill="FFFFFF"/>
        </w:rPr>
        <w:t xml:space="preserve">competitive market where the supply chain </w:t>
      </w:r>
      <w:r w:rsidRPr="00AC11D9">
        <w:rPr>
          <w:color w:val="333333"/>
          <w:shd w:val="clear" w:color="auto" w:fill="FFFFFF"/>
        </w:rPr>
        <w:t>cannot be moved easily.  An example of this phenomenon is w</w:t>
      </w:r>
      <w:r w:rsidR="00F94943" w:rsidRPr="00AC11D9">
        <w:rPr>
          <w:color w:val="333333"/>
          <w:shd w:val="clear" w:color="auto" w:fill="FFFFFF"/>
        </w:rPr>
        <w:t xml:space="preserve">ashing machines </w:t>
      </w:r>
      <w:r w:rsidRPr="00AC11D9">
        <w:rPr>
          <w:color w:val="333333"/>
          <w:shd w:val="clear" w:color="auto" w:fill="FFFFFF"/>
        </w:rPr>
        <w:t>and solar products (</w:t>
      </w:r>
      <w:r w:rsidRPr="00AC11D9">
        <w:rPr>
          <w:i/>
          <w:color w:val="333333"/>
          <w:shd w:val="clear" w:color="auto" w:fill="FFFFFF"/>
        </w:rPr>
        <w:t>e.g.</w:t>
      </w:r>
      <w:r w:rsidRPr="00AC11D9">
        <w:rPr>
          <w:color w:val="333333"/>
          <w:shd w:val="clear" w:color="auto" w:fill="FFFFFF"/>
        </w:rPr>
        <w:t xml:space="preserve">, solar cells and modules).  The prices of these items rose here earlier </w:t>
      </w:r>
      <w:r w:rsidR="00F94943" w:rsidRPr="00AC11D9">
        <w:rPr>
          <w:color w:val="333333"/>
          <w:shd w:val="clear" w:color="auto" w:fill="FFFFFF"/>
        </w:rPr>
        <w:t xml:space="preserve">this year after </w:t>
      </w:r>
      <w:r w:rsidRPr="00AC11D9">
        <w:rPr>
          <w:color w:val="333333"/>
          <w:shd w:val="clear" w:color="auto" w:fill="FFFFFF"/>
        </w:rPr>
        <w:t xml:space="preserve">the </w:t>
      </w:r>
      <w:r w:rsidR="00F94943" w:rsidRPr="00AC11D9">
        <w:rPr>
          <w:color w:val="333333"/>
          <w:shd w:val="clear" w:color="auto" w:fill="FFFFFF"/>
        </w:rPr>
        <w:t>Trump</w:t>
      </w:r>
      <w:r w:rsidRPr="00AC11D9">
        <w:rPr>
          <w:color w:val="333333"/>
          <w:shd w:val="clear" w:color="auto" w:fill="FFFFFF"/>
        </w:rPr>
        <w:t xml:space="preserve"> </w:t>
      </w:r>
      <w:r w:rsidR="00F94943" w:rsidRPr="00AC11D9">
        <w:rPr>
          <w:color w:val="333333"/>
          <w:shd w:val="clear" w:color="auto" w:fill="FFFFFF"/>
        </w:rPr>
        <w:t>administration</w:t>
      </w:r>
      <w:r w:rsidRPr="00AC11D9">
        <w:rPr>
          <w:color w:val="333333"/>
          <w:shd w:val="clear" w:color="auto" w:fill="FFFFFF"/>
        </w:rPr>
        <w:t xml:space="preserve">’s </w:t>
      </w:r>
      <w:r w:rsidR="00F94943" w:rsidRPr="00AC11D9">
        <w:rPr>
          <w:color w:val="333333"/>
          <w:shd w:val="clear" w:color="auto" w:fill="FFFFFF"/>
        </w:rPr>
        <w:t>tariffs on the</w:t>
      </w:r>
      <w:r w:rsidRPr="00AC11D9">
        <w:rPr>
          <w:color w:val="333333"/>
          <w:shd w:val="clear" w:color="auto" w:fill="FFFFFF"/>
        </w:rPr>
        <w:t xml:space="preserve">m.  </w:t>
      </w:r>
      <w:r w:rsidR="00AC11D9" w:rsidRPr="00AC11D9">
        <w:rPr>
          <w:color w:val="333333"/>
          <w:shd w:val="clear" w:color="auto" w:fill="FFFFFF"/>
        </w:rPr>
        <w:t>In other instances</w:t>
      </w:r>
      <w:r w:rsidRPr="00AC11D9">
        <w:rPr>
          <w:color w:val="333333"/>
        </w:rPr>
        <w:t xml:space="preserve">, importers </w:t>
      </w:r>
      <w:r w:rsidR="00AC11D9" w:rsidRPr="00AC11D9">
        <w:rPr>
          <w:color w:val="333333"/>
        </w:rPr>
        <w:t xml:space="preserve">may </w:t>
      </w:r>
      <w:r w:rsidRPr="00AC11D9">
        <w:rPr>
          <w:color w:val="333333"/>
        </w:rPr>
        <w:t xml:space="preserve">also try to </w:t>
      </w:r>
      <w:r w:rsidRPr="00AC11D9">
        <w:rPr>
          <w:color w:val="333333"/>
        </w:rPr>
        <w:t xml:space="preserve">reduce the cost of </w:t>
      </w:r>
      <w:r w:rsidRPr="00AC11D9">
        <w:rPr>
          <w:color w:val="333333"/>
        </w:rPr>
        <w:t>tariffs by switching suppliers or changing the products they sell</w:t>
      </w:r>
      <w:r w:rsidR="00AC11D9" w:rsidRPr="00AC11D9">
        <w:rPr>
          <w:color w:val="333333"/>
        </w:rPr>
        <w:t xml:space="preserve"> </w:t>
      </w:r>
      <w:r w:rsidR="00AC11D9">
        <w:rPr>
          <w:color w:val="333333"/>
        </w:rPr>
        <w:t xml:space="preserve">if </w:t>
      </w:r>
      <w:r w:rsidR="00AC11D9" w:rsidRPr="00AC11D9">
        <w:rPr>
          <w:color w:val="333333"/>
        </w:rPr>
        <w:t>they are able to do so</w:t>
      </w:r>
      <w:r w:rsidR="00AC11D9" w:rsidRPr="00AC11D9">
        <w:rPr>
          <w:color w:val="333333"/>
        </w:rPr>
        <w:t>.</w:t>
      </w:r>
      <w:r w:rsidR="00AC11D9">
        <w:rPr>
          <w:color w:val="333333"/>
          <w:shd w:val="clear" w:color="auto" w:fill="FFFFFF"/>
        </w:rPr>
        <w:t xml:space="preserve">  </w:t>
      </w:r>
      <w:r w:rsidRPr="00AC11D9">
        <w:rPr>
          <w:color w:val="333333"/>
        </w:rPr>
        <w:t xml:space="preserve">In the case of </w:t>
      </w:r>
      <w:r w:rsidRPr="00AC11D9">
        <w:rPr>
          <w:color w:val="333333"/>
        </w:rPr>
        <w:t xml:space="preserve">tariffs on </w:t>
      </w:r>
      <w:r w:rsidRPr="00AC11D9">
        <w:rPr>
          <w:color w:val="333333"/>
        </w:rPr>
        <w:t>Chin</w:t>
      </w:r>
      <w:r w:rsidRPr="00AC11D9">
        <w:rPr>
          <w:color w:val="333333"/>
        </w:rPr>
        <w:t xml:space="preserve">ese products, </w:t>
      </w:r>
      <w:r w:rsidRPr="00AC11D9">
        <w:rPr>
          <w:color w:val="333333"/>
        </w:rPr>
        <w:t xml:space="preserve">that could mean moving a factory from </w:t>
      </w:r>
      <w:r w:rsidRPr="00AC11D9">
        <w:rPr>
          <w:color w:val="333333"/>
        </w:rPr>
        <w:t xml:space="preserve">China </w:t>
      </w:r>
      <w:r w:rsidRPr="00AC11D9">
        <w:rPr>
          <w:color w:val="333333"/>
        </w:rPr>
        <w:t>to Vietnam</w:t>
      </w:r>
      <w:r w:rsidRPr="00AC11D9">
        <w:rPr>
          <w:color w:val="333333"/>
        </w:rPr>
        <w:t xml:space="preserve">, for </w:t>
      </w:r>
      <w:r w:rsidR="00B17AED" w:rsidRPr="00AC11D9">
        <w:rPr>
          <w:color w:val="333333"/>
        </w:rPr>
        <w:t>example</w:t>
      </w:r>
      <w:r w:rsidRPr="00AC11D9">
        <w:rPr>
          <w:color w:val="333333"/>
        </w:rPr>
        <w:t xml:space="preserve">. </w:t>
      </w:r>
      <w:r w:rsidRPr="00AC11D9">
        <w:rPr>
          <w:color w:val="333333"/>
        </w:rPr>
        <w:t xml:space="preserve"> </w:t>
      </w:r>
      <w:r w:rsidRPr="00AC11D9">
        <w:rPr>
          <w:color w:val="333333"/>
        </w:rPr>
        <w:t xml:space="preserve">In this case, no one </w:t>
      </w:r>
      <w:r w:rsidRPr="00AC11D9">
        <w:rPr>
          <w:color w:val="333333"/>
        </w:rPr>
        <w:t xml:space="preserve">would pay a </w:t>
      </w:r>
      <w:r w:rsidRPr="00AC11D9">
        <w:rPr>
          <w:color w:val="333333"/>
        </w:rPr>
        <w:t xml:space="preserve">tariff </w:t>
      </w:r>
      <w:r w:rsidR="00AC11D9" w:rsidRPr="00AC11D9">
        <w:rPr>
          <w:color w:val="333333"/>
        </w:rPr>
        <w:t xml:space="preserve"> </w:t>
      </w:r>
    </w:p>
    <w:p w14:paraId="4364CB40" w14:textId="77777777" w:rsidR="00AC11D9" w:rsidRDefault="00AC11D9" w:rsidP="00AC11D9">
      <w:pPr>
        <w:jc w:val="both"/>
        <w:rPr>
          <w:color w:val="333333"/>
        </w:rPr>
      </w:pPr>
    </w:p>
    <w:p w14:paraId="3B19104A" w14:textId="78913A15" w:rsidR="00AC11D9" w:rsidRPr="00AC11D9" w:rsidRDefault="00AC11D9" w:rsidP="00AC11D9">
      <w:pPr>
        <w:ind w:firstLine="720"/>
        <w:jc w:val="both"/>
        <w:rPr>
          <w:color w:val="333333"/>
          <w:shd w:val="clear" w:color="auto" w:fill="FFFFFF"/>
        </w:rPr>
      </w:pPr>
      <w:r w:rsidRPr="00AC11D9">
        <w:rPr>
          <w:color w:val="333333"/>
        </w:rPr>
        <w:t xml:space="preserve">If the </w:t>
      </w:r>
      <w:r w:rsidR="0030238E" w:rsidRPr="00AC11D9">
        <w:rPr>
          <w:color w:val="333333"/>
        </w:rPr>
        <w:t xml:space="preserve">American company </w:t>
      </w:r>
      <w:r w:rsidRPr="00AC11D9">
        <w:rPr>
          <w:color w:val="333333"/>
        </w:rPr>
        <w:t xml:space="preserve">cannot avoid the tariff, it </w:t>
      </w:r>
      <w:r w:rsidR="0030238E" w:rsidRPr="00AC11D9">
        <w:rPr>
          <w:color w:val="333333"/>
        </w:rPr>
        <w:t xml:space="preserve">could negotiate concessions from </w:t>
      </w:r>
      <w:r w:rsidR="00B17AED">
        <w:rPr>
          <w:color w:val="333333"/>
        </w:rPr>
        <w:t>its</w:t>
      </w:r>
      <w:r w:rsidR="0030238E" w:rsidRPr="00AC11D9">
        <w:rPr>
          <w:color w:val="333333"/>
        </w:rPr>
        <w:t xml:space="preserve"> Chinese supplier, by </w:t>
      </w:r>
      <w:r w:rsidRPr="00AC11D9">
        <w:rPr>
          <w:color w:val="333333"/>
        </w:rPr>
        <w:t xml:space="preserve">using whatever leverage it has, including the </w:t>
      </w:r>
      <w:r w:rsidR="0030238E" w:rsidRPr="00AC11D9">
        <w:rPr>
          <w:color w:val="333333"/>
        </w:rPr>
        <w:t>threat</w:t>
      </w:r>
      <w:r w:rsidRPr="00AC11D9">
        <w:rPr>
          <w:color w:val="333333"/>
        </w:rPr>
        <w:t xml:space="preserve"> to </w:t>
      </w:r>
      <w:r w:rsidR="0030238E" w:rsidRPr="00AC11D9">
        <w:rPr>
          <w:color w:val="333333"/>
        </w:rPr>
        <w:t>shift</w:t>
      </w:r>
      <w:r w:rsidRPr="00AC11D9">
        <w:rPr>
          <w:color w:val="333333"/>
        </w:rPr>
        <w:t xml:space="preserve"> </w:t>
      </w:r>
      <w:r w:rsidR="0030238E" w:rsidRPr="00AC11D9">
        <w:rPr>
          <w:color w:val="333333"/>
        </w:rPr>
        <w:t xml:space="preserve">production. </w:t>
      </w:r>
      <w:r w:rsidRPr="00AC11D9">
        <w:rPr>
          <w:color w:val="333333"/>
        </w:rPr>
        <w:t xml:space="preserve"> </w:t>
      </w:r>
      <w:r w:rsidR="0030238E" w:rsidRPr="00AC11D9">
        <w:rPr>
          <w:color w:val="333333"/>
        </w:rPr>
        <w:t>In th</w:t>
      </w:r>
      <w:r w:rsidRPr="00AC11D9">
        <w:rPr>
          <w:color w:val="333333"/>
        </w:rPr>
        <w:t xml:space="preserve">ose circumstances, the tariffs would reduce the </w:t>
      </w:r>
      <w:r w:rsidR="0030238E" w:rsidRPr="00AC11D9">
        <w:rPr>
          <w:color w:val="333333"/>
        </w:rPr>
        <w:t>Chinese supplier’s profits</w:t>
      </w:r>
      <w:r w:rsidRPr="00AC11D9">
        <w:rPr>
          <w:color w:val="333333"/>
        </w:rPr>
        <w:t xml:space="preserve">, as it </w:t>
      </w:r>
      <w:r w:rsidR="0030238E" w:rsidRPr="00AC11D9">
        <w:rPr>
          <w:color w:val="333333"/>
        </w:rPr>
        <w:t>would bear at some of the cost of the tariffs.</w:t>
      </w:r>
      <w:r w:rsidRPr="00AC11D9">
        <w:rPr>
          <w:color w:val="333333"/>
        </w:rPr>
        <w:t xml:space="preserve"> </w:t>
      </w:r>
      <w:r w:rsidR="0030238E" w:rsidRPr="00AC11D9">
        <w:rPr>
          <w:color w:val="333333"/>
        </w:rPr>
        <w:t xml:space="preserve"> </w:t>
      </w:r>
      <w:r w:rsidRPr="00AC11D9">
        <w:rPr>
          <w:color w:val="333333"/>
        </w:rPr>
        <w:t>It appear</w:t>
      </w:r>
      <w:r>
        <w:rPr>
          <w:color w:val="333333"/>
        </w:rPr>
        <w:t>s</w:t>
      </w:r>
      <w:r w:rsidRPr="00AC11D9">
        <w:rPr>
          <w:color w:val="333333"/>
        </w:rPr>
        <w:t xml:space="preserve"> that some </w:t>
      </w:r>
      <w:r w:rsidR="0030238E" w:rsidRPr="00AC11D9">
        <w:rPr>
          <w:color w:val="333333"/>
        </w:rPr>
        <w:t>American companies</w:t>
      </w:r>
      <w:r w:rsidRPr="00AC11D9">
        <w:rPr>
          <w:color w:val="333333"/>
        </w:rPr>
        <w:t xml:space="preserve"> have been able to pass some of the cost of tariffs </w:t>
      </w:r>
      <w:r w:rsidR="0030238E" w:rsidRPr="00AC11D9">
        <w:rPr>
          <w:color w:val="333333"/>
        </w:rPr>
        <w:t xml:space="preserve">back to </w:t>
      </w:r>
      <w:r w:rsidR="00B17AED">
        <w:rPr>
          <w:color w:val="333333"/>
        </w:rPr>
        <w:t xml:space="preserve">their </w:t>
      </w:r>
      <w:r w:rsidR="0030238E" w:rsidRPr="00AC11D9">
        <w:rPr>
          <w:color w:val="333333"/>
        </w:rPr>
        <w:t>Chin</w:t>
      </w:r>
      <w:r w:rsidRPr="00AC11D9">
        <w:rPr>
          <w:color w:val="333333"/>
        </w:rPr>
        <w:t>ese suppliers</w:t>
      </w:r>
      <w:r w:rsidR="0030238E" w:rsidRPr="00AC11D9">
        <w:rPr>
          <w:color w:val="333333"/>
        </w:rPr>
        <w:t>.</w:t>
      </w:r>
    </w:p>
    <w:p w14:paraId="5734D3AC" w14:textId="77777777" w:rsidR="00AC11D9" w:rsidRPr="00AC11D9" w:rsidRDefault="00AC11D9" w:rsidP="00AC11D9">
      <w:pPr>
        <w:jc w:val="both"/>
        <w:rPr>
          <w:color w:val="333333"/>
        </w:rPr>
      </w:pPr>
    </w:p>
    <w:p w14:paraId="7699A484" w14:textId="41FB0100" w:rsidR="00A4780D" w:rsidRDefault="00AC11D9" w:rsidP="00A4780D">
      <w:pPr>
        <w:ind w:firstLine="720"/>
        <w:jc w:val="both"/>
        <w:rPr>
          <w:color w:val="333333"/>
        </w:rPr>
      </w:pPr>
      <w:r>
        <w:rPr>
          <w:color w:val="333333"/>
        </w:rPr>
        <w:t>Finally, s</w:t>
      </w:r>
      <w:r w:rsidR="0030238E" w:rsidRPr="00AC11D9">
        <w:rPr>
          <w:color w:val="333333"/>
        </w:rPr>
        <w:t xml:space="preserve">ome </w:t>
      </w:r>
      <w:r>
        <w:rPr>
          <w:color w:val="333333"/>
        </w:rPr>
        <w:t xml:space="preserve">American </w:t>
      </w:r>
      <w:r w:rsidR="0030238E" w:rsidRPr="00AC11D9">
        <w:rPr>
          <w:color w:val="333333"/>
        </w:rPr>
        <w:t xml:space="preserve">companies may choose to absorb the extra costs themselves, by accepting lower profits. They </w:t>
      </w:r>
      <w:r>
        <w:rPr>
          <w:color w:val="333333"/>
        </w:rPr>
        <w:t xml:space="preserve">would </w:t>
      </w:r>
      <w:r w:rsidR="0030238E" w:rsidRPr="00AC11D9">
        <w:rPr>
          <w:color w:val="333333"/>
        </w:rPr>
        <w:t xml:space="preserve">neither raise prices nor immediately pay to shift production, based on the </w:t>
      </w:r>
      <w:r w:rsidR="004C1F43">
        <w:rPr>
          <w:color w:val="333333"/>
        </w:rPr>
        <w:t xml:space="preserve">theory </w:t>
      </w:r>
      <w:r w:rsidR="0030238E" w:rsidRPr="00AC11D9">
        <w:rPr>
          <w:color w:val="333333"/>
        </w:rPr>
        <w:t xml:space="preserve">that the </w:t>
      </w:r>
      <w:r w:rsidR="004C1F43">
        <w:rPr>
          <w:color w:val="333333"/>
        </w:rPr>
        <w:t xml:space="preserve">imposition of tariffs </w:t>
      </w:r>
      <w:r w:rsidR="00B17AED">
        <w:rPr>
          <w:color w:val="333333"/>
        </w:rPr>
        <w:t>woul</w:t>
      </w:r>
      <w:r w:rsidR="004C1F43">
        <w:rPr>
          <w:color w:val="333333"/>
        </w:rPr>
        <w:t xml:space="preserve">d not change the </w:t>
      </w:r>
      <w:r w:rsidR="0030238E" w:rsidRPr="00AC11D9">
        <w:rPr>
          <w:color w:val="333333"/>
        </w:rPr>
        <w:t xml:space="preserve">most economically efficient price to charge for the product. </w:t>
      </w:r>
      <w:r w:rsidR="004C1F43">
        <w:rPr>
          <w:color w:val="333333"/>
        </w:rPr>
        <w:t xml:space="preserve"> </w:t>
      </w:r>
      <w:r w:rsidR="0030238E" w:rsidRPr="00AC11D9">
        <w:rPr>
          <w:color w:val="333333"/>
        </w:rPr>
        <w:t xml:space="preserve">That </w:t>
      </w:r>
      <w:r w:rsidR="004C1F43">
        <w:rPr>
          <w:color w:val="333333"/>
        </w:rPr>
        <w:t xml:space="preserve">may </w:t>
      </w:r>
      <w:r w:rsidR="0030238E" w:rsidRPr="00AC11D9">
        <w:rPr>
          <w:color w:val="333333"/>
        </w:rPr>
        <w:t>be the case with Apple</w:t>
      </w:r>
      <w:r w:rsidR="004C1F43">
        <w:rPr>
          <w:color w:val="333333"/>
        </w:rPr>
        <w:t xml:space="preserve">, which charges </w:t>
      </w:r>
      <w:r w:rsidR="0030238E" w:rsidRPr="00AC11D9">
        <w:rPr>
          <w:color w:val="333333"/>
        </w:rPr>
        <w:t xml:space="preserve">such a </w:t>
      </w:r>
      <w:r w:rsidR="00B17AED">
        <w:rPr>
          <w:color w:val="333333"/>
        </w:rPr>
        <w:t xml:space="preserve">high </w:t>
      </w:r>
      <w:r w:rsidR="0030238E" w:rsidRPr="00AC11D9">
        <w:rPr>
          <w:color w:val="333333"/>
        </w:rPr>
        <w:t xml:space="preserve">premium for </w:t>
      </w:r>
      <w:r w:rsidR="004C1F43">
        <w:rPr>
          <w:color w:val="333333"/>
        </w:rPr>
        <w:t xml:space="preserve">its </w:t>
      </w:r>
      <w:r w:rsidR="0030238E" w:rsidRPr="00AC11D9">
        <w:rPr>
          <w:color w:val="333333"/>
        </w:rPr>
        <w:t xml:space="preserve">iPhones that it </w:t>
      </w:r>
      <w:r w:rsidR="004C1F43">
        <w:rPr>
          <w:color w:val="333333"/>
        </w:rPr>
        <w:t xml:space="preserve">can easily </w:t>
      </w:r>
      <w:r w:rsidR="0030238E" w:rsidRPr="00AC11D9">
        <w:rPr>
          <w:color w:val="333333"/>
        </w:rPr>
        <w:t xml:space="preserve">accept smaller profit margins on them </w:t>
      </w:r>
      <w:r w:rsidR="004C1F43">
        <w:rPr>
          <w:color w:val="333333"/>
        </w:rPr>
        <w:t xml:space="preserve">(relatively speaking) </w:t>
      </w:r>
      <w:r w:rsidR="0030238E" w:rsidRPr="00AC11D9">
        <w:rPr>
          <w:color w:val="333333"/>
        </w:rPr>
        <w:t xml:space="preserve">for </w:t>
      </w:r>
      <w:r w:rsidR="004C1F43">
        <w:rPr>
          <w:color w:val="333333"/>
        </w:rPr>
        <w:t xml:space="preserve">some time, if the administration </w:t>
      </w:r>
      <w:r w:rsidR="00B17AED">
        <w:rPr>
          <w:color w:val="333333"/>
        </w:rPr>
        <w:t xml:space="preserve">were to impose </w:t>
      </w:r>
      <w:r w:rsidR="004C1F43">
        <w:rPr>
          <w:color w:val="333333"/>
        </w:rPr>
        <w:t xml:space="preserve">tariffs on the phones.  Companies like Apple would be making a bet that the imposition of the tariffs would be for a relatively brief time.  </w:t>
      </w:r>
    </w:p>
    <w:p w14:paraId="388A2882" w14:textId="77777777" w:rsidR="00A4780D" w:rsidRPr="00A4780D" w:rsidRDefault="00A4780D" w:rsidP="00A4780D">
      <w:pPr>
        <w:jc w:val="both"/>
        <w:rPr>
          <w:color w:val="333333"/>
        </w:rPr>
      </w:pPr>
    </w:p>
    <w:p w14:paraId="3C135ACC" w14:textId="6569AEF0" w:rsidR="00A4780D" w:rsidRDefault="004C1F43" w:rsidP="00A4780D">
      <w:pPr>
        <w:ind w:firstLine="720"/>
        <w:jc w:val="both"/>
        <w:rPr>
          <w:color w:val="333333"/>
        </w:rPr>
      </w:pPr>
      <w:r w:rsidRPr="00A4780D">
        <w:rPr>
          <w:color w:val="333333"/>
          <w:shd w:val="clear" w:color="auto" w:fill="FFFFFF"/>
        </w:rPr>
        <w:t xml:space="preserve">China would never pay tariffs directly, but </w:t>
      </w:r>
      <w:r w:rsidR="00B17AED">
        <w:rPr>
          <w:color w:val="333333"/>
          <w:shd w:val="clear" w:color="auto" w:fill="FFFFFF"/>
        </w:rPr>
        <w:t xml:space="preserve">tariffs </w:t>
      </w:r>
      <w:r w:rsidR="00B17AED" w:rsidRPr="00A4780D">
        <w:rPr>
          <w:color w:val="333333"/>
          <w:shd w:val="clear" w:color="auto" w:fill="FFFFFF"/>
        </w:rPr>
        <w:t>would</w:t>
      </w:r>
      <w:r w:rsidRPr="00A4780D">
        <w:rPr>
          <w:color w:val="333333"/>
          <w:shd w:val="clear" w:color="auto" w:fill="FFFFFF"/>
        </w:rPr>
        <w:t xml:space="preserve"> hurt </w:t>
      </w:r>
      <w:r w:rsidR="00B17AED">
        <w:rPr>
          <w:color w:val="333333"/>
          <w:shd w:val="clear" w:color="auto" w:fill="FFFFFF"/>
        </w:rPr>
        <w:t xml:space="preserve">it </w:t>
      </w:r>
      <w:r w:rsidRPr="00A4780D">
        <w:rPr>
          <w:color w:val="333333"/>
          <w:shd w:val="clear" w:color="auto" w:fill="FFFFFF"/>
        </w:rPr>
        <w:t>indirectly.  China’s economic growth, which is already under pressure, would be lower i</w:t>
      </w:r>
      <w:r w:rsidRPr="00A4780D">
        <w:rPr>
          <w:color w:val="333333"/>
        </w:rPr>
        <w:t xml:space="preserve">f </w:t>
      </w:r>
      <w:r w:rsidRPr="00A4780D">
        <w:rPr>
          <w:color w:val="333333"/>
        </w:rPr>
        <w:t>c</w:t>
      </w:r>
      <w:r w:rsidRPr="00A4780D">
        <w:rPr>
          <w:color w:val="333333"/>
        </w:rPr>
        <w:t xml:space="preserve">ompanies </w:t>
      </w:r>
      <w:r w:rsidRPr="00A4780D">
        <w:rPr>
          <w:color w:val="333333"/>
        </w:rPr>
        <w:t xml:space="preserve">were to </w:t>
      </w:r>
      <w:r w:rsidRPr="00A4780D">
        <w:rPr>
          <w:color w:val="333333"/>
        </w:rPr>
        <w:t xml:space="preserve">move production to Vietnam, </w:t>
      </w:r>
      <w:r w:rsidRPr="00A4780D">
        <w:rPr>
          <w:color w:val="333333"/>
        </w:rPr>
        <w:t xml:space="preserve">for example.  Of course, such moves would not provide America with additional jobs or </w:t>
      </w:r>
      <w:r w:rsidR="00A4780D" w:rsidRPr="00A4780D">
        <w:rPr>
          <w:color w:val="333333"/>
        </w:rPr>
        <w:t xml:space="preserve">any other </w:t>
      </w:r>
      <w:r w:rsidR="00B17AED">
        <w:rPr>
          <w:color w:val="333333"/>
        </w:rPr>
        <w:t xml:space="preserve">substantial </w:t>
      </w:r>
      <w:r w:rsidRPr="00A4780D">
        <w:rPr>
          <w:color w:val="333333"/>
        </w:rPr>
        <w:t>benefit</w:t>
      </w:r>
      <w:r w:rsidR="00A4780D" w:rsidRPr="00A4780D">
        <w:rPr>
          <w:color w:val="333333"/>
        </w:rPr>
        <w:t>s</w:t>
      </w:r>
      <w:r w:rsidRPr="00A4780D">
        <w:rPr>
          <w:color w:val="333333"/>
        </w:rPr>
        <w:t xml:space="preserve"> from the tariffs.  </w:t>
      </w:r>
      <w:r w:rsidR="00A4780D" w:rsidRPr="00A4780D">
        <w:rPr>
          <w:color w:val="333333"/>
        </w:rPr>
        <w:t xml:space="preserve">Moreover, in the short term, moving production to another country outside of China would create logistical problems for the Chinese supplier and the U.S. importer.   Additionally, </w:t>
      </w:r>
      <w:r w:rsidRPr="00A4780D">
        <w:rPr>
          <w:color w:val="333333"/>
        </w:rPr>
        <w:t xml:space="preserve">Chinese companies forced to cut costs </w:t>
      </w:r>
      <w:r w:rsidR="00A4780D" w:rsidRPr="00A4780D">
        <w:rPr>
          <w:color w:val="333333"/>
        </w:rPr>
        <w:t xml:space="preserve">due to American tariffs </w:t>
      </w:r>
      <w:r w:rsidRPr="00A4780D">
        <w:rPr>
          <w:color w:val="333333"/>
        </w:rPr>
        <w:t xml:space="preserve">could have their profits </w:t>
      </w:r>
      <w:r w:rsidR="00A4780D" w:rsidRPr="00A4780D">
        <w:rPr>
          <w:color w:val="333333"/>
        </w:rPr>
        <w:t xml:space="preserve">reduced forcing them to </w:t>
      </w:r>
      <w:r w:rsidRPr="00A4780D">
        <w:rPr>
          <w:color w:val="333333"/>
        </w:rPr>
        <w:t xml:space="preserve">reduce hiring or close entirely. </w:t>
      </w:r>
      <w:r w:rsidR="00A4780D" w:rsidRPr="00A4780D">
        <w:rPr>
          <w:color w:val="333333"/>
        </w:rPr>
        <w:t xml:space="preserve"> </w:t>
      </w:r>
      <w:r w:rsidRPr="00A4780D">
        <w:rPr>
          <w:color w:val="333333"/>
        </w:rPr>
        <w:t xml:space="preserve">That could put pressure on them to move to places </w:t>
      </w:r>
      <w:r w:rsidR="00A4780D" w:rsidRPr="00A4780D">
        <w:rPr>
          <w:color w:val="333333"/>
        </w:rPr>
        <w:t xml:space="preserve">that do not face U.S. tariffs </w:t>
      </w:r>
      <w:r w:rsidRPr="00A4780D">
        <w:rPr>
          <w:color w:val="333333"/>
        </w:rPr>
        <w:t>like Vietnam.</w:t>
      </w:r>
      <w:r w:rsidR="00A4780D" w:rsidRPr="00A4780D">
        <w:rPr>
          <w:color w:val="333333"/>
        </w:rPr>
        <w:t xml:space="preserve">  </w:t>
      </w:r>
    </w:p>
    <w:p w14:paraId="4E48474A" w14:textId="45E3D293" w:rsidR="00A4780D" w:rsidRDefault="00A4780D" w:rsidP="00A4780D">
      <w:pPr>
        <w:jc w:val="both"/>
        <w:rPr>
          <w:color w:val="333333"/>
        </w:rPr>
      </w:pPr>
    </w:p>
    <w:p w14:paraId="3EAEA752" w14:textId="526F73F3" w:rsidR="00A4780D" w:rsidRDefault="00A4780D" w:rsidP="00A4780D">
      <w:pPr>
        <w:ind w:firstLine="720"/>
        <w:jc w:val="both"/>
        <w:rPr>
          <w:rStyle w:val="Strong"/>
          <w:color w:val="333333"/>
          <w:bdr w:val="none" w:sz="0" w:space="0" w:color="auto" w:frame="1"/>
        </w:rPr>
      </w:pPr>
      <w:r>
        <w:rPr>
          <w:color w:val="333333"/>
        </w:rPr>
        <w:t xml:space="preserve">It is important to remember that the Chinese economy is still export driven.  If higher prices result in American consumers buying fewer </w:t>
      </w:r>
      <w:r w:rsidR="004C1F43" w:rsidRPr="00A4780D">
        <w:rPr>
          <w:color w:val="333333"/>
        </w:rPr>
        <w:t>Chinese goods</w:t>
      </w:r>
      <w:r>
        <w:rPr>
          <w:color w:val="333333"/>
        </w:rPr>
        <w:t xml:space="preserve">, that would clearly hurt </w:t>
      </w:r>
      <w:r w:rsidR="004C1F43" w:rsidRPr="00A4780D">
        <w:rPr>
          <w:color w:val="333333"/>
        </w:rPr>
        <w:t>China</w:t>
      </w:r>
      <w:r>
        <w:rPr>
          <w:color w:val="333333"/>
        </w:rPr>
        <w:t xml:space="preserve">.  While that much is clear, it is also worth noting that tariffs can become an indirect tax </w:t>
      </w:r>
      <w:r w:rsidR="004C1F43" w:rsidRPr="00A4780D">
        <w:rPr>
          <w:color w:val="333333"/>
        </w:rPr>
        <w:t>on American</w:t>
      </w:r>
      <w:r>
        <w:rPr>
          <w:color w:val="333333"/>
        </w:rPr>
        <w:t xml:space="preserve"> consumer</w:t>
      </w:r>
      <w:r w:rsidR="004C1F43" w:rsidRPr="00A4780D">
        <w:rPr>
          <w:color w:val="333333"/>
        </w:rPr>
        <w:t>s.</w:t>
      </w:r>
      <w:r>
        <w:rPr>
          <w:color w:val="333333"/>
        </w:rPr>
        <w:t xml:space="preserve">  Although the </w:t>
      </w:r>
      <w:r w:rsidR="004C1F43" w:rsidRPr="00A4780D">
        <w:rPr>
          <w:color w:val="333333"/>
        </w:rPr>
        <w:t>U</w:t>
      </w:r>
      <w:r>
        <w:rPr>
          <w:color w:val="333333"/>
        </w:rPr>
        <w:t xml:space="preserve">.S. </w:t>
      </w:r>
      <w:r w:rsidR="004C1F43" w:rsidRPr="00A4780D">
        <w:rPr>
          <w:color w:val="333333"/>
        </w:rPr>
        <w:t xml:space="preserve">government is not “charging” </w:t>
      </w:r>
      <w:r>
        <w:rPr>
          <w:color w:val="333333"/>
        </w:rPr>
        <w:t xml:space="preserve">a tax on </w:t>
      </w:r>
      <w:r w:rsidR="004C1F43" w:rsidRPr="00A4780D">
        <w:rPr>
          <w:color w:val="333333"/>
        </w:rPr>
        <w:t>China or the American p</w:t>
      </w:r>
      <w:r>
        <w:rPr>
          <w:color w:val="333333"/>
        </w:rPr>
        <w:t xml:space="preserve">ublic, </w:t>
      </w:r>
      <w:r w:rsidR="004C1F43" w:rsidRPr="00A4780D">
        <w:rPr>
          <w:color w:val="333333"/>
        </w:rPr>
        <w:t xml:space="preserve">Americans </w:t>
      </w:r>
      <w:r>
        <w:rPr>
          <w:color w:val="333333"/>
        </w:rPr>
        <w:t xml:space="preserve">and Chinese companies </w:t>
      </w:r>
      <w:r w:rsidR="004C1F43" w:rsidRPr="00A4780D">
        <w:rPr>
          <w:color w:val="333333"/>
        </w:rPr>
        <w:t xml:space="preserve">are paying </w:t>
      </w:r>
      <w:r>
        <w:rPr>
          <w:color w:val="333333"/>
        </w:rPr>
        <w:t xml:space="preserve">for the increased </w:t>
      </w:r>
      <w:r w:rsidR="004C1F43" w:rsidRPr="00A4780D">
        <w:rPr>
          <w:color w:val="333333"/>
        </w:rPr>
        <w:t xml:space="preserve">costs </w:t>
      </w:r>
      <w:r>
        <w:rPr>
          <w:color w:val="333333"/>
        </w:rPr>
        <w:t>regardless</w:t>
      </w:r>
      <w:r w:rsidR="004C1F43" w:rsidRPr="00A4780D">
        <w:rPr>
          <w:color w:val="333333"/>
        </w:rPr>
        <w:t>.</w:t>
      </w:r>
    </w:p>
    <w:p w14:paraId="4A770EE8" w14:textId="5483B9AA" w:rsidR="00A4780D" w:rsidRDefault="00A4780D" w:rsidP="00A4780D">
      <w:pPr>
        <w:jc w:val="both"/>
        <w:rPr>
          <w:rStyle w:val="Strong"/>
          <w:color w:val="333333"/>
          <w:bdr w:val="none" w:sz="0" w:space="0" w:color="auto" w:frame="1"/>
        </w:rPr>
      </w:pPr>
    </w:p>
    <w:p w14:paraId="537BEC5F" w14:textId="67E3A3D2" w:rsidR="00725A1E" w:rsidRDefault="00E276DF" w:rsidP="00725A1E">
      <w:pPr>
        <w:ind w:firstLine="720"/>
        <w:jc w:val="both"/>
        <w:rPr>
          <w:color w:val="333333"/>
        </w:rPr>
      </w:pPr>
      <w:r>
        <w:rPr>
          <w:color w:val="333333"/>
        </w:rPr>
        <w:lastRenderedPageBreak/>
        <w:t>T</w:t>
      </w:r>
      <w:r w:rsidR="00A4780D">
        <w:rPr>
          <w:color w:val="333333"/>
        </w:rPr>
        <w:t xml:space="preserve">ariffs are a </w:t>
      </w:r>
      <w:r w:rsidR="00CD2055">
        <w:rPr>
          <w:color w:val="333333"/>
        </w:rPr>
        <w:t>genuine additional cost</w:t>
      </w:r>
      <w:r>
        <w:rPr>
          <w:color w:val="333333"/>
        </w:rPr>
        <w:t>;</w:t>
      </w:r>
      <w:r w:rsidR="00CD2055">
        <w:rPr>
          <w:color w:val="333333"/>
        </w:rPr>
        <w:t xml:space="preserve"> someone </w:t>
      </w:r>
      <w:r w:rsidR="00B17AED">
        <w:rPr>
          <w:color w:val="333333"/>
        </w:rPr>
        <w:t>must</w:t>
      </w:r>
      <w:r w:rsidR="00CD2055">
        <w:rPr>
          <w:color w:val="333333"/>
        </w:rPr>
        <w:t xml:space="preserve"> bear its brunt, and the money does go somewhere, in this case to the U.S. government.  In that sense, President Trump is absolutely correct.  His tariffs are indeed bringing several billion additional dollars into the public fisc.  According to the Department of Treasury, tariff revenues exceeded $5.5 billion in October, a noticeable 40 percent increase from $3.2 billion in </w:t>
      </w:r>
      <w:r w:rsidR="00B17AED">
        <w:rPr>
          <w:color w:val="333333"/>
        </w:rPr>
        <w:t>October</w:t>
      </w:r>
      <w:r w:rsidR="00CD2055">
        <w:rPr>
          <w:color w:val="333333"/>
        </w:rPr>
        <w:t xml:space="preserve"> 2017.  </w:t>
      </w:r>
      <w:r>
        <w:rPr>
          <w:color w:val="333333"/>
        </w:rPr>
        <w:t xml:space="preserve">Overall, tariff revenues increased by $7 billion for the government’s fiscal year ended September 30, 2018.  </w:t>
      </w:r>
      <w:r w:rsidR="00CD2055">
        <w:rPr>
          <w:color w:val="333333"/>
        </w:rPr>
        <w:t xml:space="preserve">What is much less clear is the effect of tariffs on the overall U.S. economy and the financial health of various American businesses.  </w:t>
      </w:r>
    </w:p>
    <w:p w14:paraId="19137D78" w14:textId="77777777" w:rsidR="00725A1E" w:rsidRDefault="00725A1E" w:rsidP="00CD2055">
      <w:pPr>
        <w:ind w:firstLine="720"/>
        <w:jc w:val="both"/>
        <w:rPr>
          <w:color w:val="333333"/>
        </w:rPr>
      </w:pPr>
    </w:p>
    <w:p w14:paraId="00274318" w14:textId="164D86AA" w:rsidR="00CD2055" w:rsidRDefault="00E276DF" w:rsidP="00CD2055">
      <w:pPr>
        <w:ind w:firstLine="720"/>
        <w:jc w:val="both"/>
        <w:rPr>
          <w:color w:val="333333"/>
        </w:rPr>
      </w:pPr>
      <w:r>
        <w:rPr>
          <w:color w:val="333333"/>
        </w:rPr>
        <w:t xml:space="preserve">Any discussion of tariffs and trade wars requires a cautionary note, however, in that </w:t>
      </w:r>
      <w:r w:rsidR="00CD2055">
        <w:rPr>
          <w:color w:val="333333"/>
        </w:rPr>
        <w:t xml:space="preserve">tariffs have done nothing to </w:t>
      </w:r>
      <w:r w:rsidR="00B17AED">
        <w:rPr>
          <w:color w:val="333333"/>
        </w:rPr>
        <w:t>improve</w:t>
      </w:r>
      <w:r w:rsidR="00CD2055">
        <w:rPr>
          <w:color w:val="333333"/>
        </w:rPr>
        <w:t xml:space="preserve"> the U.S. trade deficit</w:t>
      </w:r>
      <w:r w:rsidR="00725A1E">
        <w:rPr>
          <w:color w:val="333333"/>
        </w:rPr>
        <w:t xml:space="preserve">.  </w:t>
      </w:r>
      <w:r w:rsidR="00CD2055">
        <w:rPr>
          <w:color w:val="333333"/>
        </w:rPr>
        <w:t>The monthly trade defic</w:t>
      </w:r>
      <w:r w:rsidR="00725A1E">
        <w:rPr>
          <w:color w:val="333333"/>
        </w:rPr>
        <w:t>i</w:t>
      </w:r>
      <w:r w:rsidR="00CD2055">
        <w:rPr>
          <w:color w:val="333333"/>
        </w:rPr>
        <w:t xml:space="preserve">t </w:t>
      </w:r>
      <w:r w:rsidR="00725A1E">
        <w:rPr>
          <w:color w:val="333333"/>
        </w:rPr>
        <w:t xml:space="preserve">increased to </w:t>
      </w:r>
      <w:r w:rsidR="00CD2055">
        <w:rPr>
          <w:color w:val="333333"/>
        </w:rPr>
        <w:t xml:space="preserve">$59.8 billion in December 2018 </w:t>
      </w:r>
      <w:r w:rsidR="00725A1E">
        <w:rPr>
          <w:color w:val="333333"/>
        </w:rPr>
        <w:t xml:space="preserve">(the highest gap for any month since December 2008).  Overall, </w:t>
      </w:r>
      <w:r>
        <w:rPr>
          <w:color w:val="333333"/>
        </w:rPr>
        <w:t xml:space="preserve">the annual trade deficit </w:t>
      </w:r>
      <w:r w:rsidR="00CD2055">
        <w:rPr>
          <w:color w:val="333333"/>
        </w:rPr>
        <w:t>rose by $68.8 billion from 2017 to 2018, and it stands at $621 billion</w:t>
      </w:r>
      <w:r w:rsidR="00725A1E">
        <w:rPr>
          <w:color w:val="333333"/>
        </w:rPr>
        <w:t xml:space="preserve"> for 2018.  </w:t>
      </w:r>
      <w:r w:rsidR="00725A1E">
        <w:rPr>
          <w:color w:val="333333"/>
        </w:rPr>
        <w:t>Thanks to a strong American dollar</w:t>
      </w:r>
      <w:r w:rsidR="00725A1E">
        <w:rPr>
          <w:color w:val="333333"/>
        </w:rPr>
        <w:t xml:space="preserve">, </w:t>
      </w:r>
      <w:r w:rsidR="00725A1E">
        <w:rPr>
          <w:color w:val="333333"/>
        </w:rPr>
        <w:t>the</w:t>
      </w:r>
      <w:r w:rsidR="00725A1E">
        <w:rPr>
          <w:color w:val="333333"/>
        </w:rPr>
        <w:t xml:space="preserve"> trade gap </w:t>
      </w:r>
      <w:r w:rsidR="00725A1E">
        <w:rPr>
          <w:color w:val="333333"/>
        </w:rPr>
        <w:t xml:space="preserve">is now at a ten-year high.  </w:t>
      </w:r>
      <w:r w:rsidR="00725A1E">
        <w:rPr>
          <w:color w:val="333333"/>
        </w:rPr>
        <w:t>If the president wants to address the trade gap and to make U.S. goods more competitive in the rest of the world, his priority should be the U.S. dollar.</w:t>
      </w:r>
    </w:p>
    <w:p w14:paraId="28D57EDF" w14:textId="77777777" w:rsidR="00CD2055" w:rsidRPr="00CD2055" w:rsidRDefault="00CD2055" w:rsidP="00CD2055">
      <w:pPr>
        <w:jc w:val="both"/>
        <w:rPr>
          <w:color w:val="333333"/>
        </w:rPr>
      </w:pPr>
      <w:bookmarkStart w:id="0" w:name="_GoBack"/>
      <w:bookmarkEnd w:id="0"/>
    </w:p>
    <w:sectPr w:rsidR="00CD2055" w:rsidRPr="00CD2055" w:rsidSect="00DE2AF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C244" w14:textId="77777777" w:rsidR="00524A0D" w:rsidRDefault="00524A0D">
      <w:r>
        <w:separator/>
      </w:r>
    </w:p>
  </w:endnote>
  <w:endnote w:type="continuationSeparator" w:id="0">
    <w:p w14:paraId="381096F4" w14:textId="77777777" w:rsidR="00524A0D" w:rsidRDefault="0052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E7B5" w14:textId="77777777" w:rsidR="00E2562D" w:rsidRDefault="00E2562D" w:rsidP="00622F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BE112" w14:textId="77777777" w:rsidR="00E2562D" w:rsidRDefault="00E2562D" w:rsidP="00DE2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CF5B" w14:textId="77777777" w:rsidR="00E2562D" w:rsidRDefault="00E2562D" w:rsidP="00622F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7887">
      <w:rPr>
        <w:rStyle w:val="PageNumber"/>
        <w:noProof/>
      </w:rPr>
      <w:t>2</w:t>
    </w:r>
    <w:r>
      <w:rPr>
        <w:rStyle w:val="PageNumber"/>
      </w:rPr>
      <w:fldChar w:fldCharType="end"/>
    </w:r>
  </w:p>
  <w:p w14:paraId="6FC4B930" w14:textId="77777777" w:rsidR="00E2562D" w:rsidRDefault="00E2562D" w:rsidP="00DE2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8C23" w14:textId="77777777" w:rsidR="00524A0D" w:rsidRDefault="00524A0D">
      <w:r>
        <w:separator/>
      </w:r>
    </w:p>
  </w:footnote>
  <w:footnote w:type="continuationSeparator" w:id="0">
    <w:p w14:paraId="09FF5BC8" w14:textId="77777777" w:rsidR="00524A0D" w:rsidRDefault="00524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F71"/>
    <w:multiLevelType w:val="hybridMultilevel"/>
    <w:tmpl w:val="D9A655D6"/>
    <w:lvl w:ilvl="0" w:tplc="7744075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5E26E4"/>
    <w:multiLevelType w:val="multilevel"/>
    <w:tmpl w:val="E4342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0CCC"/>
    <w:multiLevelType w:val="multilevel"/>
    <w:tmpl w:val="44C0D9F8"/>
    <w:lvl w:ilvl="0">
      <w:start w:val="1"/>
      <w:numFmt w:val="decimal"/>
      <w:lvlText w:val="%1."/>
      <w:lvlJc w:val="right"/>
      <w:pPr>
        <w:tabs>
          <w:tab w:val="num" w:pos="720"/>
        </w:tabs>
        <w:ind w:left="720" w:hanging="360"/>
      </w:pPr>
      <w:rPr>
        <w:rFonts w:ascii="Times New Roman" w:eastAsia="Times New Roman"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75B6A20"/>
    <w:multiLevelType w:val="hybridMultilevel"/>
    <w:tmpl w:val="22B85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33544C"/>
    <w:multiLevelType w:val="multilevel"/>
    <w:tmpl w:val="413AA6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6A1208B9"/>
    <w:multiLevelType w:val="hybridMultilevel"/>
    <w:tmpl w:val="F0660782"/>
    <w:lvl w:ilvl="0" w:tplc="E9A8799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9"/>
    </w:lvlOverride>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83E"/>
    <w:rsid w:val="00011D6C"/>
    <w:rsid w:val="00032A04"/>
    <w:rsid w:val="00043FEE"/>
    <w:rsid w:val="00066365"/>
    <w:rsid w:val="00077028"/>
    <w:rsid w:val="0009183E"/>
    <w:rsid w:val="00092649"/>
    <w:rsid w:val="000965CE"/>
    <w:rsid w:val="000A66F1"/>
    <w:rsid w:val="000B50B0"/>
    <w:rsid w:val="000B6FFE"/>
    <w:rsid w:val="000C6181"/>
    <w:rsid w:val="000C6286"/>
    <w:rsid w:val="000C70BD"/>
    <w:rsid w:val="000C7A09"/>
    <w:rsid w:val="000D1968"/>
    <w:rsid w:val="000E1026"/>
    <w:rsid w:val="000E1D45"/>
    <w:rsid w:val="000E7443"/>
    <w:rsid w:val="000E7897"/>
    <w:rsid w:val="000F35B7"/>
    <w:rsid w:val="0011060C"/>
    <w:rsid w:val="00120603"/>
    <w:rsid w:val="001228BE"/>
    <w:rsid w:val="00126B9A"/>
    <w:rsid w:val="00142141"/>
    <w:rsid w:val="00143890"/>
    <w:rsid w:val="00145AFC"/>
    <w:rsid w:val="0014796B"/>
    <w:rsid w:val="00147EA7"/>
    <w:rsid w:val="001644FF"/>
    <w:rsid w:val="00165BB2"/>
    <w:rsid w:val="0018357F"/>
    <w:rsid w:val="00185AA9"/>
    <w:rsid w:val="001C259D"/>
    <w:rsid w:val="001D1D21"/>
    <w:rsid w:val="001E1A8D"/>
    <w:rsid w:val="001E1D46"/>
    <w:rsid w:val="001E3F94"/>
    <w:rsid w:val="00205C66"/>
    <w:rsid w:val="0023661E"/>
    <w:rsid w:val="00237CAE"/>
    <w:rsid w:val="002558A6"/>
    <w:rsid w:val="00265F83"/>
    <w:rsid w:val="00273534"/>
    <w:rsid w:val="00277175"/>
    <w:rsid w:val="00280A85"/>
    <w:rsid w:val="00290733"/>
    <w:rsid w:val="00290ED4"/>
    <w:rsid w:val="002921A5"/>
    <w:rsid w:val="002B7820"/>
    <w:rsid w:val="002D0B33"/>
    <w:rsid w:val="002D2E93"/>
    <w:rsid w:val="002D394E"/>
    <w:rsid w:val="002D4DCB"/>
    <w:rsid w:val="002E4F4C"/>
    <w:rsid w:val="002F172D"/>
    <w:rsid w:val="0030238E"/>
    <w:rsid w:val="00303D59"/>
    <w:rsid w:val="00323A8E"/>
    <w:rsid w:val="00325E6F"/>
    <w:rsid w:val="00331061"/>
    <w:rsid w:val="00335066"/>
    <w:rsid w:val="003441B6"/>
    <w:rsid w:val="00347887"/>
    <w:rsid w:val="00351DCC"/>
    <w:rsid w:val="0035214F"/>
    <w:rsid w:val="00352155"/>
    <w:rsid w:val="003603AA"/>
    <w:rsid w:val="0038523C"/>
    <w:rsid w:val="00385C1E"/>
    <w:rsid w:val="003917D8"/>
    <w:rsid w:val="003946F2"/>
    <w:rsid w:val="003A5648"/>
    <w:rsid w:val="003B2297"/>
    <w:rsid w:val="003B6F33"/>
    <w:rsid w:val="003C7116"/>
    <w:rsid w:val="003D47A8"/>
    <w:rsid w:val="003E3431"/>
    <w:rsid w:val="003E445F"/>
    <w:rsid w:val="00403FFD"/>
    <w:rsid w:val="00420FF8"/>
    <w:rsid w:val="00425C96"/>
    <w:rsid w:val="00434716"/>
    <w:rsid w:val="00451932"/>
    <w:rsid w:val="0045322E"/>
    <w:rsid w:val="00472B45"/>
    <w:rsid w:val="0047728C"/>
    <w:rsid w:val="00486424"/>
    <w:rsid w:val="00487B49"/>
    <w:rsid w:val="00490345"/>
    <w:rsid w:val="0049098C"/>
    <w:rsid w:val="00492CAA"/>
    <w:rsid w:val="00495B57"/>
    <w:rsid w:val="00497493"/>
    <w:rsid w:val="004A6A51"/>
    <w:rsid w:val="004B5CCB"/>
    <w:rsid w:val="004B6ED0"/>
    <w:rsid w:val="004C1F43"/>
    <w:rsid w:val="004C368F"/>
    <w:rsid w:val="004C5956"/>
    <w:rsid w:val="004C62FD"/>
    <w:rsid w:val="004C6A2B"/>
    <w:rsid w:val="004E07B1"/>
    <w:rsid w:val="004E62E5"/>
    <w:rsid w:val="004F2BF4"/>
    <w:rsid w:val="004F4B42"/>
    <w:rsid w:val="004F6F2D"/>
    <w:rsid w:val="00502171"/>
    <w:rsid w:val="0050407D"/>
    <w:rsid w:val="005071E1"/>
    <w:rsid w:val="00514B0B"/>
    <w:rsid w:val="005224C2"/>
    <w:rsid w:val="00524A0D"/>
    <w:rsid w:val="0052728D"/>
    <w:rsid w:val="0054025A"/>
    <w:rsid w:val="005764AA"/>
    <w:rsid w:val="005B78F4"/>
    <w:rsid w:val="005D4394"/>
    <w:rsid w:val="005D50DD"/>
    <w:rsid w:val="005D6E50"/>
    <w:rsid w:val="005E71EB"/>
    <w:rsid w:val="005F42FA"/>
    <w:rsid w:val="005F7B6E"/>
    <w:rsid w:val="00601704"/>
    <w:rsid w:val="00607362"/>
    <w:rsid w:val="006111BC"/>
    <w:rsid w:val="00617E9F"/>
    <w:rsid w:val="00622F49"/>
    <w:rsid w:val="006307B8"/>
    <w:rsid w:val="00637721"/>
    <w:rsid w:val="0064149C"/>
    <w:rsid w:val="00660DB0"/>
    <w:rsid w:val="00670929"/>
    <w:rsid w:val="006919C6"/>
    <w:rsid w:val="006A05F7"/>
    <w:rsid w:val="006A62EE"/>
    <w:rsid w:val="006B2F8D"/>
    <w:rsid w:val="006B5438"/>
    <w:rsid w:val="006C2C4C"/>
    <w:rsid w:val="006C3FBC"/>
    <w:rsid w:val="006C4994"/>
    <w:rsid w:val="006E44E8"/>
    <w:rsid w:val="006E467F"/>
    <w:rsid w:val="006F0B0C"/>
    <w:rsid w:val="00725A1E"/>
    <w:rsid w:val="00740B51"/>
    <w:rsid w:val="00744AE3"/>
    <w:rsid w:val="00745FAC"/>
    <w:rsid w:val="007500E9"/>
    <w:rsid w:val="007515C7"/>
    <w:rsid w:val="007630C3"/>
    <w:rsid w:val="00774149"/>
    <w:rsid w:val="00780CB6"/>
    <w:rsid w:val="00785E7A"/>
    <w:rsid w:val="00791DDD"/>
    <w:rsid w:val="00794E27"/>
    <w:rsid w:val="007973AB"/>
    <w:rsid w:val="007B5BEB"/>
    <w:rsid w:val="007C0E3F"/>
    <w:rsid w:val="007C1CF4"/>
    <w:rsid w:val="007D7D52"/>
    <w:rsid w:val="0080303A"/>
    <w:rsid w:val="00816949"/>
    <w:rsid w:val="00821436"/>
    <w:rsid w:val="00821D87"/>
    <w:rsid w:val="00846856"/>
    <w:rsid w:val="008468BC"/>
    <w:rsid w:val="00854940"/>
    <w:rsid w:val="0086626B"/>
    <w:rsid w:val="00870BC2"/>
    <w:rsid w:val="00884613"/>
    <w:rsid w:val="008948F6"/>
    <w:rsid w:val="00894F41"/>
    <w:rsid w:val="00896510"/>
    <w:rsid w:val="008A107F"/>
    <w:rsid w:val="008D1572"/>
    <w:rsid w:val="008F04A1"/>
    <w:rsid w:val="008F098C"/>
    <w:rsid w:val="008F3BB2"/>
    <w:rsid w:val="009079F0"/>
    <w:rsid w:val="009105D3"/>
    <w:rsid w:val="009109FB"/>
    <w:rsid w:val="009151DB"/>
    <w:rsid w:val="009241D7"/>
    <w:rsid w:val="00925E8E"/>
    <w:rsid w:val="00931AC3"/>
    <w:rsid w:val="00946B58"/>
    <w:rsid w:val="00956ECC"/>
    <w:rsid w:val="00962A82"/>
    <w:rsid w:val="009837B9"/>
    <w:rsid w:val="009841F1"/>
    <w:rsid w:val="0099426C"/>
    <w:rsid w:val="009959CE"/>
    <w:rsid w:val="009A54FE"/>
    <w:rsid w:val="009A5E9C"/>
    <w:rsid w:val="009B632E"/>
    <w:rsid w:val="009C0758"/>
    <w:rsid w:val="009D28AE"/>
    <w:rsid w:val="009D5ED2"/>
    <w:rsid w:val="009E0D0B"/>
    <w:rsid w:val="009E5797"/>
    <w:rsid w:val="009E661F"/>
    <w:rsid w:val="009F15E5"/>
    <w:rsid w:val="009F35BC"/>
    <w:rsid w:val="009F4F2F"/>
    <w:rsid w:val="00A05715"/>
    <w:rsid w:val="00A05E51"/>
    <w:rsid w:val="00A11C37"/>
    <w:rsid w:val="00A16609"/>
    <w:rsid w:val="00A34BC9"/>
    <w:rsid w:val="00A40F8C"/>
    <w:rsid w:val="00A4780D"/>
    <w:rsid w:val="00A56035"/>
    <w:rsid w:val="00A636D4"/>
    <w:rsid w:val="00A84D92"/>
    <w:rsid w:val="00A96EE7"/>
    <w:rsid w:val="00AA1A28"/>
    <w:rsid w:val="00AA2637"/>
    <w:rsid w:val="00AA6E45"/>
    <w:rsid w:val="00AC11D9"/>
    <w:rsid w:val="00AD21BF"/>
    <w:rsid w:val="00AD6166"/>
    <w:rsid w:val="00AF10A8"/>
    <w:rsid w:val="00AF7BD4"/>
    <w:rsid w:val="00B017F2"/>
    <w:rsid w:val="00B12024"/>
    <w:rsid w:val="00B12A16"/>
    <w:rsid w:val="00B17AED"/>
    <w:rsid w:val="00B20142"/>
    <w:rsid w:val="00B21B8F"/>
    <w:rsid w:val="00B312BE"/>
    <w:rsid w:val="00B31E41"/>
    <w:rsid w:val="00B6409C"/>
    <w:rsid w:val="00B7074C"/>
    <w:rsid w:val="00B71623"/>
    <w:rsid w:val="00B7368E"/>
    <w:rsid w:val="00B803AE"/>
    <w:rsid w:val="00B919B5"/>
    <w:rsid w:val="00B95340"/>
    <w:rsid w:val="00BA608E"/>
    <w:rsid w:val="00BB1C87"/>
    <w:rsid w:val="00BB3CB7"/>
    <w:rsid w:val="00BB4292"/>
    <w:rsid w:val="00BC004B"/>
    <w:rsid w:val="00BD7735"/>
    <w:rsid w:val="00BE2995"/>
    <w:rsid w:val="00BF1DEA"/>
    <w:rsid w:val="00BF258F"/>
    <w:rsid w:val="00BF3DD7"/>
    <w:rsid w:val="00BF7277"/>
    <w:rsid w:val="00C049C4"/>
    <w:rsid w:val="00C075D0"/>
    <w:rsid w:val="00C12944"/>
    <w:rsid w:val="00C20067"/>
    <w:rsid w:val="00C24582"/>
    <w:rsid w:val="00C31619"/>
    <w:rsid w:val="00C32609"/>
    <w:rsid w:val="00C358BF"/>
    <w:rsid w:val="00C4501B"/>
    <w:rsid w:val="00C45F94"/>
    <w:rsid w:val="00C63634"/>
    <w:rsid w:val="00C657BB"/>
    <w:rsid w:val="00C82C55"/>
    <w:rsid w:val="00C866CB"/>
    <w:rsid w:val="00C9251C"/>
    <w:rsid w:val="00C950D5"/>
    <w:rsid w:val="00CA4165"/>
    <w:rsid w:val="00CA712C"/>
    <w:rsid w:val="00CB29A6"/>
    <w:rsid w:val="00CC1BC6"/>
    <w:rsid w:val="00CD2055"/>
    <w:rsid w:val="00CD3672"/>
    <w:rsid w:val="00CE3251"/>
    <w:rsid w:val="00CF0D17"/>
    <w:rsid w:val="00CF3EED"/>
    <w:rsid w:val="00CF6412"/>
    <w:rsid w:val="00D069A5"/>
    <w:rsid w:val="00D37D32"/>
    <w:rsid w:val="00D625D9"/>
    <w:rsid w:val="00D644F0"/>
    <w:rsid w:val="00D718D2"/>
    <w:rsid w:val="00D74835"/>
    <w:rsid w:val="00D77F9A"/>
    <w:rsid w:val="00D8058C"/>
    <w:rsid w:val="00D92BF7"/>
    <w:rsid w:val="00DC4EBE"/>
    <w:rsid w:val="00DC6E51"/>
    <w:rsid w:val="00DE174E"/>
    <w:rsid w:val="00DE222A"/>
    <w:rsid w:val="00DE2AF0"/>
    <w:rsid w:val="00DF6E40"/>
    <w:rsid w:val="00DF7313"/>
    <w:rsid w:val="00E0366D"/>
    <w:rsid w:val="00E11029"/>
    <w:rsid w:val="00E2562D"/>
    <w:rsid w:val="00E276DF"/>
    <w:rsid w:val="00E57F14"/>
    <w:rsid w:val="00E71038"/>
    <w:rsid w:val="00E74E94"/>
    <w:rsid w:val="00E803DF"/>
    <w:rsid w:val="00E824A4"/>
    <w:rsid w:val="00E86E7F"/>
    <w:rsid w:val="00E91986"/>
    <w:rsid w:val="00E9580D"/>
    <w:rsid w:val="00EA0E52"/>
    <w:rsid w:val="00EB0449"/>
    <w:rsid w:val="00EB11C9"/>
    <w:rsid w:val="00EB1202"/>
    <w:rsid w:val="00EC798A"/>
    <w:rsid w:val="00EF3734"/>
    <w:rsid w:val="00EF5E4F"/>
    <w:rsid w:val="00F00038"/>
    <w:rsid w:val="00F012D4"/>
    <w:rsid w:val="00F164D8"/>
    <w:rsid w:val="00F30EEA"/>
    <w:rsid w:val="00F37C9E"/>
    <w:rsid w:val="00F41A9E"/>
    <w:rsid w:val="00F45F19"/>
    <w:rsid w:val="00F466CE"/>
    <w:rsid w:val="00F578D6"/>
    <w:rsid w:val="00F6506E"/>
    <w:rsid w:val="00F94943"/>
    <w:rsid w:val="00FA27B2"/>
    <w:rsid w:val="00FA36E3"/>
    <w:rsid w:val="00FA695B"/>
    <w:rsid w:val="00FC2F88"/>
    <w:rsid w:val="00FC5B75"/>
    <w:rsid w:val="00FC64D1"/>
    <w:rsid w:val="00FD0647"/>
    <w:rsid w:val="00FD1306"/>
    <w:rsid w:val="00FD2797"/>
    <w:rsid w:val="00FE38EC"/>
    <w:rsid w:val="00FE6608"/>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29929"/>
  <w15:chartTrackingRefBased/>
  <w15:docId w15:val="{447B106F-2AC5-4A86-A390-35585DF9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99"/>
    </w:rPr>
  </w:style>
  <w:style w:type="character" w:styleId="Strong">
    <w:name w:val="Strong"/>
    <w:uiPriority w:val="22"/>
    <w:qFormat/>
    <w:rPr>
      <w:b/>
      <w:bCs/>
    </w:rPr>
  </w:style>
  <w:style w:type="character" w:styleId="Hyperlink">
    <w:name w:val="Hyperlink"/>
    <w:uiPriority w:val="99"/>
    <w:rPr>
      <w:color w:val="0000FF"/>
      <w:u w:val="single"/>
    </w:rPr>
  </w:style>
  <w:style w:type="paragraph" w:styleId="Title">
    <w:name w:val="Title"/>
    <w:basedOn w:val="Normal"/>
    <w:qFormat/>
    <w:pPr>
      <w:autoSpaceDE w:val="0"/>
      <w:autoSpaceDN w:val="0"/>
      <w:adjustRightInd w:val="0"/>
      <w:jc w:val="center"/>
    </w:pPr>
    <w:rPr>
      <w:b/>
      <w:bCs/>
      <w:sz w:val="44"/>
      <w:szCs w:val="44"/>
    </w:rPr>
  </w:style>
  <w:style w:type="character" w:styleId="FollowedHyperlink">
    <w:name w:val="FollowedHyperlink"/>
    <w:rPr>
      <w:color w:val="800080"/>
      <w:u w:val="single"/>
    </w:rPr>
  </w:style>
  <w:style w:type="character" w:customStyle="1" w:styleId="content1">
    <w:name w:val="content1"/>
    <w:rPr>
      <w:rFonts w:ascii="Arial" w:hAnsi="Arial" w:cs="Arial" w:hint="default"/>
      <w:color w:val="000000"/>
      <w:sz w:val="17"/>
      <w:szCs w:val="17"/>
    </w:rPr>
  </w:style>
  <w:style w:type="paragraph" w:styleId="BodyTextIndent3">
    <w:name w:val="Body Text Indent 3"/>
    <w:basedOn w:val="Normal"/>
    <w:pPr>
      <w:autoSpaceDE w:val="0"/>
      <w:autoSpaceDN w:val="0"/>
      <w:adjustRightInd w:val="0"/>
      <w:spacing w:before="100" w:beforeAutospacing="1" w:after="100" w:afterAutospacing="1"/>
      <w:ind w:left="360"/>
      <w:jc w:val="both"/>
    </w:pPr>
    <w:rPr>
      <w:color w:val="000000"/>
      <w:szCs w:val="18"/>
    </w:rPr>
  </w:style>
  <w:style w:type="paragraph" w:customStyle="1" w:styleId="bodytext">
    <w:name w:val="bodytext"/>
    <w:basedOn w:val="Normal"/>
    <w:pPr>
      <w:spacing w:before="100" w:beforeAutospacing="1" w:after="100" w:afterAutospacing="1"/>
    </w:pPr>
    <w:rPr>
      <w:rFonts w:ascii="Arial" w:hAnsi="Arial" w:cs="Arial"/>
      <w:color w:val="000000"/>
      <w:sz w:val="18"/>
      <w:szCs w:val="18"/>
    </w:rPr>
  </w:style>
  <w:style w:type="paragraph" w:customStyle="1" w:styleId="BHeading4">
    <w:name w:val="BHeading4"/>
    <w:basedOn w:val="Normal"/>
    <w:pPr>
      <w:spacing w:line="240" w:lineRule="exact"/>
    </w:pPr>
    <w:rPr>
      <w:rFonts w:ascii="CG Times (WN)" w:hAnsi="CG Times (WN)"/>
      <w:sz w:val="22"/>
      <w:szCs w:val="20"/>
    </w:rPr>
  </w:style>
  <w:style w:type="character" w:customStyle="1" w:styleId="normalloose1">
    <w:name w:val="normalloose1"/>
    <w:rPr>
      <w:rFonts w:ascii="Verdana" w:hAnsi="Verdana" w:hint="default"/>
      <w:sz w:val="18"/>
      <w:szCs w:val="18"/>
    </w:rPr>
  </w:style>
  <w:style w:type="paragraph" w:styleId="BodyTextIndent">
    <w:name w:val="Body Text Indent"/>
    <w:basedOn w:val="Normal"/>
    <w:pPr>
      <w:ind w:firstLine="720"/>
      <w:jc w:val="both"/>
    </w:pPr>
  </w:style>
  <w:style w:type="paragraph" w:styleId="BodyText0">
    <w:name w:val="Body Text"/>
    <w:basedOn w:val="Normal"/>
    <w:pPr>
      <w:jc w:val="both"/>
    </w:pPr>
  </w:style>
  <w:style w:type="character" w:styleId="FootnoteReference">
    <w:name w:val="footnote reference"/>
    <w:semiHidden/>
  </w:style>
  <w:style w:type="character" w:customStyle="1" w:styleId="Hypertext">
    <w:name w:val="Hypertext"/>
    <w:rPr>
      <w:color w:val="0000FF"/>
      <w:u w:val="single"/>
    </w:rPr>
  </w:style>
  <w:style w:type="character" w:styleId="Emphasis">
    <w:name w:val="Emphasis"/>
    <w:qFormat/>
    <w:rsid w:val="00B7074C"/>
    <w:rPr>
      <w:i/>
      <w:iCs/>
    </w:rPr>
  </w:style>
  <w:style w:type="paragraph" w:customStyle="1" w:styleId="msolistparagraph0">
    <w:name w:val="msolistparagraph"/>
    <w:basedOn w:val="Normal"/>
    <w:rsid w:val="009D5ED2"/>
    <w:pPr>
      <w:ind w:left="720"/>
    </w:pPr>
    <w:rPr>
      <w:rFonts w:ascii="Calibri" w:hAnsi="Calibri"/>
      <w:sz w:val="22"/>
      <w:szCs w:val="22"/>
    </w:rPr>
  </w:style>
  <w:style w:type="paragraph" w:styleId="Footer">
    <w:name w:val="footer"/>
    <w:basedOn w:val="Normal"/>
    <w:rsid w:val="00DE2AF0"/>
    <w:pPr>
      <w:tabs>
        <w:tab w:val="center" w:pos="4320"/>
        <w:tab w:val="right" w:pos="8640"/>
      </w:tabs>
    </w:pPr>
  </w:style>
  <w:style w:type="character" w:styleId="PageNumber">
    <w:name w:val="page number"/>
    <w:basedOn w:val="DefaultParagraphFont"/>
    <w:rsid w:val="00DE2AF0"/>
  </w:style>
  <w:style w:type="paragraph" w:styleId="Header">
    <w:name w:val="header"/>
    <w:basedOn w:val="Normal"/>
    <w:rsid w:val="00DE2AF0"/>
    <w:pPr>
      <w:tabs>
        <w:tab w:val="center" w:pos="4320"/>
        <w:tab w:val="right" w:pos="8640"/>
      </w:tabs>
    </w:pPr>
  </w:style>
  <w:style w:type="character" w:customStyle="1" w:styleId="xref">
    <w:name w:val="xref"/>
    <w:rsid w:val="00514B0B"/>
    <w:rPr>
      <w:color w:val="auto"/>
    </w:rPr>
  </w:style>
  <w:style w:type="paragraph" w:styleId="FootnoteText">
    <w:name w:val="footnote text"/>
    <w:basedOn w:val="Normal"/>
    <w:link w:val="FootnoteTextChar"/>
    <w:rsid w:val="00514B0B"/>
    <w:pPr>
      <w:ind w:firstLine="360"/>
    </w:pPr>
    <w:rPr>
      <w:sz w:val="22"/>
      <w:szCs w:val="22"/>
    </w:rPr>
  </w:style>
  <w:style w:type="paragraph" w:customStyle="1" w:styleId="Default">
    <w:name w:val="Default"/>
    <w:rsid w:val="001E1A8D"/>
    <w:pPr>
      <w:autoSpaceDE w:val="0"/>
      <w:autoSpaceDN w:val="0"/>
      <w:adjustRightInd w:val="0"/>
    </w:pPr>
    <w:rPr>
      <w:color w:val="000000"/>
      <w:sz w:val="24"/>
      <w:szCs w:val="24"/>
    </w:rPr>
  </w:style>
  <w:style w:type="paragraph" w:styleId="NoSpacing">
    <w:name w:val="No Spacing"/>
    <w:uiPriority w:val="1"/>
    <w:qFormat/>
    <w:rsid w:val="00385C1E"/>
    <w:rPr>
      <w:rFonts w:ascii="Calibri" w:eastAsia="Calibri" w:hAnsi="Calibri"/>
      <w:sz w:val="22"/>
      <w:szCs w:val="22"/>
    </w:rPr>
  </w:style>
  <w:style w:type="paragraph" w:styleId="BodyTextIndent2">
    <w:name w:val="Body Text Indent 2"/>
    <w:basedOn w:val="Normal"/>
    <w:link w:val="BodyTextIndent2Char"/>
    <w:uiPriority w:val="99"/>
    <w:semiHidden/>
    <w:unhideWhenUsed/>
    <w:rsid w:val="002D394E"/>
    <w:pPr>
      <w:spacing w:after="120" w:line="480" w:lineRule="auto"/>
      <w:ind w:left="360"/>
    </w:pPr>
  </w:style>
  <w:style w:type="character" w:customStyle="1" w:styleId="BodyTextIndent2Char">
    <w:name w:val="Body Text Indent 2 Char"/>
    <w:link w:val="BodyTextIndent2"/>
    <w:uiPriority w:val="99"/>
    <w:semiHidden/>
    <w:rsid w:val="002D394E"/>
    <w:rPr>
      <w:sz w:val="24"/>
      <w:szCs w:val="24"/>
    </w:rPr>
  </w:style>
  <w:style w:type="paragraph" w:styleId="BodyText3">
    <w:name w:val="Body Text 3"/>
    <w:basedOn w:val="Normal"/>
    <w:link w:val="BodyText3Char"/>
    <w:uiPriority w:val="99"/>
    <w:unhideWhenUsed/>
    <w:rsid w:val="002D394E"/>
    <w:pPr>
      <w:spacing w:after="120"/>
    </w:pPr>
    <w:rPr>
      <w:sz w:val="16"/>
      <w:szCs w:val="16"/>
    </w:rPr>
  </w:style>
  <w:style w:type="character" w:customStyle="1" w:styleId="BodyText3Char">
    <w:name w:val="Body Text 3 Char"/>
    <w:link w:val="BodyText3"/>
    <w:uiPriority w:val="99"/>
    <w:rsid w:val="002D394E"/>
    <w:rPr>
      <w:sz w:val="16"/>
      <w:szCs w:val="16"/>
    </w:rPr>
  </w:style>
  <w:style w:type="paragraph" w:customStyle="1" w:styleId="Text">
    <w:name w:val="Text"/>
    <w:basedOn w:val="Normal"/>
    <w:rsid w:val="008F3BB2"/>
    <w:pPr>
      <w:widowControl w:val="0"/>
      <w:autoSpaceDE w:val="0"/>
      <w:autoSpaceDN w:val="0"/>
      <w:adjustRightInd w:val="0"/>
      <w:spacing w:before="120" w:line="220" w:lineRule="atLeast"/>
      <w:ind w:firstLine="360"/>
      <w:jc w:val="both"/>
      <w:textAlignment w:val="center"/>
    </w:pPr>
    <w:rPr>
      <w:rFonts w:cs="Times"/>
      <w:sz w:val="22"/>
      <w:szCs w:val="22"/>
    </w:rPr>
  </w:style>
  <w:style w:type="character" w:customStyle="1" w:styleId="FootnoteTextChar">
    <w:name w:val="Footnote Text Char"/>
    <w:link w:val="FootnoteText"/>
    <w:rsid w:val="00607362"/>
    <w:rPr>
      <w:sz w:val="22"/>
      <w:szCs w:val="22"/>
    </w:rPr>
  </w:style>
  <w:style w:type="paragraph" w:customStyle="1" w:styleId="css-1ygdjhk">
    <w:name w:val="css-1ygdjhk"/>
    <w:basedOn w:val="Normal"/>
    <w:rsid w:val="009E0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837">
      <w:bodyDiv w:val="1"/>
      <w:marLeft w:val="0"/>
      <w:marRight w:val="0"/>
      <w:marTop w:val="0"/>
      <w:marBottom w:val="0"/>
      <w:divBdr>
        <w:top w:val="none" w:sz="0" w:space="0" w:color="auto"/>
        <w:left w:val="none" w:sz="0" w:space="0" w:color="auto"/>
        <w:bottom w:val="none" w:sz="0" w:space="0" w:color="auto"/>
        <w:right w:val="none" w:sz="0" w:space="0" w:color="auto"/>
      </w:divBdr>
      <w:divsChild>
        <w:div w:id="399405371">
          <w:marLeft w:val="0"/>
          <w:marRight w:val="0"/>
          <w:marTop w:val="0"/>
          <w:marBottom w:val="0"/>
          <w:divBdr>
            <w:top w:val="none" w:sz="0" w:space="0" w:color="auto"/>
            <w:left w:val="none" w:sz="0" w:space="0" w:color="auto"/>
            <w:bottom w:val="none" w:sz="0" w:space="0" w:color="auto"/>
            <w:right w:val="none" w:sz="0" w:space="0" w:color="auto"/>
          </w:divBdr>
        </w:div>
      </w:divsChild>
    </w:div>
    <w:div w:id="85464786">
      <w:bodyDiv w:val="1"/>
      <w:marLeft w:val="0"/>
      <w:marRight w:val="0"/>
      <w:marTop w:val="0"/>
      <w:marBottom w:val="0"/>
      <w:divBdr>
        <w:top w:val="none" w:sz="0" w:space="0" w:color="auto"/>
        <w:left w:val="none" w:sz="0" w:space="0" w:color="auto"/>
        <w:bottom w:val="none" w:sz="0" w:space="0" w:color="auto"/>
        <w:right w:val="none" w:sz="0" w:space="0" w:color="auto"/>
      </w:divBdr>
    </w:div>
    <w:div w:id="96946006">
      <w:bodyDiv w:val="1"/>
      <w:marLeft w:val="0"/>
      <w:marRight w:val="0"/>
      <w:marTop w:val="0"/>
      <w:marBottom w:val="0"/>
      <w:divBdr>
        <w:top w:val="none" w:sz="0" w:space="0" w:color="auto"/>
        <w:left w:val="none" w:sz="0" w:space="0" w:color="auto"/>
        <w:bottom w:val="none" w:sz="0" w:space="0" w:color="auto"/>
        <w:right w:val="none" w:sz="0" w:space="0" w:color="auto"/>
      </w:divBdr>
      <w:divsChild>
        <w:div w:id="1680085644">
          <w:marLeft w:val="0"/>
          <w:marRight w:val="0"/>
          <w:marTop w:val="0"/>
          <w:marBottom w:val="0"/>
          <w:divBdr>
            <w:top w:val="none" w:sz="0" w:space="0" w:color="auto"/>
            <w:left w:val="none" w:sz="0" w:space="0" w:color="auto"/>
            <w:bottom w:val="none" w:sz="0" w:space="0" w:color="auto"/>
            <w:right w:val="none" w:sz="0" w:space="0" w:color="auto"/>
          </w:divBdr>
        </w:div>
      </w:divsChild>
    </w:div>
    <w:div w:id="186716869">
      <w:bodyDiv w:val="1"/>
      <w:marLeft w:val="0"/>
      <w:marRight w:val="0"/>
      <w:marTop w:val="0"/>
      <w:marBottom w:val="0"/>
      <w:divBdr>
        <w:top w:val="none" w:sz="0" w:space="0" w:color="auto"/>
        <w:left w:val="none" w:sz="0" w:space="0" w:color="auto"/>
        <w:bottom w:val="none" w:sz="0" w:space="0" w:color="auto"/>
        <w:right w:val="none" w:sz="0" w:space="0" w:color="auto"/>
      </w:divBdr>
      <w:divsChild>
        <w:div w:id="309748973">
          <w:marLeft w:val="0"/>
          <w:marRight w:val="0"/>
          <w:marTop w:val="0"/>
          <w:marBottom w:val="0"/>
          <w:divBdr>
            <w:top w:val="none" w:sz="0" w:space="0" w:color="auto"/>
            <w:left w:val="none" w:sz="0" w:space="0" w:color="auto"/>
            <w:bottom w:val="none" w:sz="0" w:space="0" w:color="auto"/>
            <w:right w:val="none" w:sz="0" w:space="0" w:color="auto"/>
          </w:divBdr>
          <w:divsChild>
            <w:div w:id="463355809">
              <w:marLeft w:val="0"/>
              <w:marRight w:val="0"/>
              <w:marTop w:val="0"/>
              <w:marBottom w:val="0"/>
              <w:divBdr>
                <w:top w:val="none" w:sz="0" w:space="0" w:color="auto"/>
                <w:left w:val="none" w:sz="0" w:space="0" w:color="auto"/>
                <w:bottom w:val="none" w:sz="0" w:space="0" w:color="auto"/>
                <w:right w:val="none" w:sz="0" w:space="0" w:color="auto"/>
              </w:divBdr>
              <w:divsChild>
                <w:div w:id="1224290034">
                  <w:marLeft w:val="0"/>
                  <w:marRight w:val="0"/>
                  <w:marTop w:val="0"/>
                  <w:marBottom w:val="0"/>
                  <w:divBdr>
                    <w:top w:val="none" w:sz="0" w:space="0" w:color="auto"/>
                    <w:left w:val="none" w:sz="0" w:space="0" w:color="auto"/>
                    <w:bottom w:val="none" w:sz="0" w:space="0" w:color="auto"/>
                    <w:right w:val="none" w:sz="0" w:space="0" w:color="auto"/>
                  </w:divBdr>
                  <w:divsChild>
                    <w:div w:id="1835216674">
                      <w:marLeft w:val="0"/>
                      <w:marRight w:val="0"/>
                      <w:marTop w:val="0"/>
                      <w:marBottom w:val="0"/>
                      <w:divBdr>
                        <w:top w:val="none" w:sz="0" w:space="0" w:color="auto"/>
                        <w:left w:val="none" w:sz="0" w:space="0" w:color="auto"/>
                        <w:bottom w:val="none" w:sz="0" w:space="0" w:color="auto"/>
                        <w:right w:val="none" w:sz="0" w:space="0" w:color="auto"/>
                      </w:divBdr>
                      <w:divsChild>
                        <w:div w:id="1107894480">
                          <w:marLeft w:val="0"/>
                          <w:marRight w:val="0"/>
                          <w:marTop w:val="0"/>
                          <w:marBottom w:val="0"/>
                          <w:divBdr>
                            <w:top w:val="none" w:sz="0" w:space="0" w:color="auto"/>
                            <w:left w:val="none" w:sz="0" w:space="0" w:color="auto"/>
                            <w:bottom w:val="none" w:sz="0" w:space="0" w:color="auto"/>
                            <w:right w:val="none" w:sz="0" w:space="0" w:color="auto"/>
                          </w:divBdr>
                          <w:divsChild>
                            <w:div w:id="9318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sChild>
        <w:div w:id="949430699">
          <w:marLeft w:val="0"/>
          <w:marRight w:val="0"/>
          <w:marTop w:val="0"/>
          <w:marBottom w:val="0"/>
          <w:divBdr>
            <w:top w:val="none" w:sz="0" w:space="0" w:color="auto"/>
            <w:left w:val="none" w:sz="0" w:space="0" w:color="auto"/>
            <w:bottom w:val="none" w:sz="0" w:space="0" w:color="auto"/>
            <w:right w:val="none" w:sz="0" w:space="0" w:color="auto"/>
          </w:divBdr>
        </w:div>
      </w:divsChild>
    </w:div>
    <w:div w:id="438258962">
      <w:bodyDiv w:val="1"/>
      <w:marLeft w:val="0"/>
      <w:marRight w:val="0"/>
      <w:marTop w:val="0"/>
      <w:marBottom w:val="0"/>
      <w:divBdr>
        <w:top w:val="none" w:sz="0" w:space="0" w:color="auto"/>
        <w:left w:val="none" w:sz="0" w:space="0" w:color="auto"/>
        <w:bottom w:val="none" w:sz="0" w:space="0" w:color="auto"/>
        <w:right w:val="none" w:sz="0" w:space="0" w:color="auto"/>
      </w:divBdr>
    </w:div>
    <w:div w:id="471946793">
      <w:bodyDiv w:val="1"/>
      <w:marLeft w:val="0"/>
      <w:marRight w:val="0"/>
      <w:marTop w:val="0"/>
      <w:marBottom w:val="0"/>
      <w:divBdr>
        <w:top w:val="none" w:sz="0" w:space="0" w:color="auto"/>
        <w:left w:val="none" w:sz="0" w:space="0" w:color="auto"/>
        <w:bottom w:val="none" w:sz="0" w:space="0" w:color="auto"/>
        <w:right w:val="none" w:sz="0" w:space="0" w:color="auto"/>
      </w:divBdr>
    </w:div>
    <w:div w:id="585920293">
      <w:bodyDiv w:val="1"/>
      <w:marLeft w:val="0"/>
      <w:marRight w:val="0"/>
      <w:marTop w:val="0"/>
      <w:marBottom w:val="0"/>
      <w:divBdr>
        <w:top w:val="none" w:sz="0" w:space="0" w:color="auto"/>
        <w:left w:val="none" w:sz="0" w:space="0" w:color="auto"/>
        <w:bottom w:val="none" w:sz="0" w:space="0" w:color="auto"/>
        <w:right w:val="none" w:sz="0" w:space="0" w:color="auto"/>
      </w:divBdr>
    </w:div>
    <w:div w:id="600918479">
      <w:bodyDiv w:val="1"/>
      <w:marLeft w:val="0"/>
      <w:marRight w:val="0"/>
      <w:marTop w:val="0"/>
      <w:marBottom w:val="0"/>
      <w:divBdr>
        <w:top w:val="none" w:sz="0" w:space="0" w:color="auto"/>
        <w:left w:val="none" w:sz="0" w:space="0" w:color="auto"/>
        <w:bottom w:val="none" w:sz="0" w:space="0" w:color="auto"/>
        <w:right w:val="none" w:sz="0" w:space="0" w:color="auto"/>
      </w:divBdr>
      <w:divsChild>
        <w:div w:id="822769977">
          <w:marLeft w:val="0"/>
          <w:marRight w:val="0"/>
          <w:marTop w:val="0"/>
          <w:marBottom w:val="0"/>
          <w:divBdr>
            <w:top w:val="none" w:sz="0" w:space="0" w:color="auto"/>
            <w:left w:val="none" w:sz="0" w:space="0" w:color="auto"/>
            <w:bottom w:val="none" w:sz="0" w:space="0" w:color="auto"/>
            <w:right w:val="none" w:sz="0" w:space="0" w:color="auto"/>
          </w:divBdr>
        </w:div>
      </w:divsChild>
    </w:div>
    <w:div w:id="718869752">
      <w:bodyDiv w:val="1"/>
      <w:marLeft w:val="0"/>
      <w:marRight w:val="0"/>
      <w:marTop w:val="0"/>
      <w:marBottom w:val="0"/>
      <w:divBdr>
        <w:top w:val="none" w:sz="0" w:space="0" w:color="auto"/>
        <w:left w:val="none" w:sz="0" w:space="0" w:color="auto"/>
        <w:bottom w:val="none" w:sz="0" w:space="0" w:color="auto"/>
        <w:right w:val="none" w:sz="0" w:space="0" w:color="auto"/>
      </w:divBdr>
      <w:divsChild>
        <w:div w:id="1475873066">
          <w:marLeft w:val="0"/>
          <w:marRight w:val="0"/>
          <w:marTop w:val="0"/>
          <w:marBottom w:val="0"/>
          <w:divBdr>
            <w:top w:val="none" w:sz="0" w:space="0" w:color="auto"/>
            <w:left w:val="none" w:sz="0" w:space="0" w:color="auto"/>
            <w:bottom w:val="none" w:sz="0" w:space="0" w:color="auto"/>
            <w:right w:val="none" w:sz="0" w:space="0" w:color="auto"/>
          </w:divBdr>
        </w:div>
      </w:divsChild>
    </w:div>
    <w:div w:id="725643939">
      <w:bodyDiv w:val="1"/>
      <w:marLeft w:val="0"/>
      <w:marRight w:val="0"/>
      <w:marTop w:val="0"/>
      <w:marBottom w:val="0"/>
      <w:divBdr>
        <w:top w:val="none" w:sz="0" w:space="0" w:color="auto"/>
        <w:left w:val="none" w:sz="0" w:space="0" w:color="auto"/>
        <w:bottom w:val="none" w:sz="0" w:space="0" w:color="auto"/>
        <w:right w:val="none" w:sz="0" w:space="0" w:color="auto"/>
      </w:divBdr>
      <w:divsChild>
        <w:div w:id="397410375">
          <w:marLeft w:val="0"/>
          <w:marRight w:val="0"/>
          <w:marTop w:val="0"/>
          <w:marBottom w:val="0"/>
          <w:divBdr>
            <w:top w:val="none" w:sz="0" w:space="0" w:color="auto"/>
            <w:left w:val="none" w:sz="0" w:space="0" w:color="auto"/>
            <w:bottom w:val="none" w:sz="0" w:space="0" w:color="auto"/>
            <w:right w:val="none" w:sz="0" w:space="0" w:color="auto"/>
          </w:divBdr>
        </w:div>
      </w:divsChild>
    </w:div>
    <w:div w:id="851408531">
      <w:bodyDiv w:val="1"/>
      <w:marLeft w:val="0"/>
      <w:marRight w:val="0"/>
      <w:marTop w:val="0"/>
      <w:marBottom w:val="0"/>
      <w:divBdr>
        <w:top w:val="none" w:sz="0" w:space="0" w:color="auto"/>
        <w:left w:val="none" w:sz="0" w:space="0" w:color="auto"/>
        <w:bottom w:val="none" w:sz="0" w:space="0" w:color="auto"/>
        <w:right w:val="none" w:sz="0" w:space="0" w:color="auto"/>
      </w:divBdr>
      <w:divsChild>
        <w:div w:id="1402872609">
          <w:marLeft w:val="0"/>
          <w:marRight w:val="0"/>
          <w:marTop w:val="0"/>
          <w:marBottom w:val="0"/>
          <w:divBdr>
            <w:top w:val="none" w:sz="0" w:space="0" w:color="auto"/>
            <w:left w:val="none" w:sz="0" w:space="0" w:color="auto"/>
            <w:bottom w:val="none" w:sz="0" w:space="0" w:color="auto"/>
            <w:right w:val="none" w:sz="0" w:space="0" w:color="auto"/>
          </w:divBdr>
        </w:div>
      </w:divsChild>
    </w:div>
    <w:div w:id="899175154">
      <w:bodyDiv w:val="1"/>
      <w:marLeft w:val="0"/>
      <w:marRight w:val="0"/>
      <w:marTop w:val="0"/>
      <w:marBottom w:val="0"/>
      <w:divBdr>
        <w:top w:val="none" w:sz="0" w:space="0" w:color="auto"/>
        <w:left w:val="none" w:sz="0" w:space="0" w:color="auto"/>
        <w:bottom w:val="none" w:sz="0" w:space="0" w:color="auto"/>
        <w:right w:val="none" w:sz="0" w:space="0" w:color="auto"/>
      </w:divBdr>
    </w:div>
    <w:div w:id="909268453">
      <w:bodyDiv w:val="1"/>
      <w:marLeft w:val="0"/>
      <w:marRight w:val="0"/>
      <w:marTop w:val="0"/>
      <w:marBottom w:val="0"/>
      <w:divBdr>
        <w:top w:val="none" w:sz="0" w:space="0" w:color="auto"/>
        <w:left w:val="none" w:sz="0" w:space="0" w:color="auto"/>
        <w:bottom w:val="none" w:sz="0" w:space="0" w:color="auto"/>
        <w:right w:val="none" w:sz="0" w:space="0" w:color="auto"/>
      </w:divBdr>
      <w:divsChild>
        <w:div w:id="1393849834">
          <w:marLeft w:val="0"/>
          <w:marRight w:val="0"/>
          <w:marTop w:val="0"/>
          <w:marBottom w:val="0"/>
          <w:divBdr>
            <w:top w:val="none" w:sz="0" w:space="0" w:color="auto"/>
            <w:left w:val="none" w:sz="0" w:space="0" w:color="auto"/>
            <w:bottom w:val="none" w:sz="0" w:space="0" w:color="auto"/>
            <w:right w:val="none" w:sz="0" w:space="0" w:color="auto"/>
          </w:divBdr>
          <w:divsChild>
            <w:div w:id="19393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5823">
      <w:bodyDiv w:val="1"/>
      <w:marLeft w:val="0"/>
      <w:marRight w:val="0"/>
      <w:marTop w:val="0"/>
      <w:marBottom w:val="0"/>
      <w:divBdr>
        <w:top w:val="none" w:sz="0" w:space="0" w:color="auto"/>
        <w:left w:val="none" w:sz="0" w:space="0" w:color="auto"/>
        <w:bottom w:val="none" w:sz="0" w:space="0" w:color="auto"/>
        <w:right w:val="none" w:sz="0" w:space="0" w:color="auto"/>
      </w:divBdr>
    </w:div>
    <w:div w:id="1414665236">
      <w:bodyDiv w:val="1"/>
      <w:marLeft w:val="0"/>
      <w:marRight w:val="0"/>
      <w:marTop w:val="0"/>
      <w:marBottom w:val="0"/>
      <w:divBdr>
        <w:top w:val="none" w:sz="0" w:space="0" w:color="auto"/>
        <w:left w:val="none" w:sz="0" w:space="0" w:color="auto"/>
        <w:bottom w:val="none" w:sz="0" w:space="0" w:color="auto"/>
        <w:right w:val="none" w:sz="0" w:space="0" w:color="auto"/>
      </w:divBdr>
    </w:div>
    <w:div w:id="1451436159">
      <w:bodyDiv w:val="1"/>
      <w:marLeft w:val="0"/>
      <w:marRight w:val="0"/>
      <w:marTop w:val="0"/>
      <w:marBottom w:val="0"/>
      <w:divBdr>
        <w:top w:val="none" w:sz="0" w:space="0" w:color="auto"/>
        <w:left w:val="none" w:sz="0" w:space="0" w:color="auto"/>
        <w:bottom w:val="none" w:sz="0" w:space="0" w:color="auto"/>
        <w:right w:val="none" w:sz="0" w:space="0" w:color="auto"/>
      </w:divBdr>
    </w:div>
    <w:div w:id="1487480626">
      <w:bodyDiv w:val="1"/>
      <w:marLeft w:val="0"/>
      <w:marRight w:val="0"/>
      <w:marTop w:val="0"/>
      <w:marBottom w:val="0"/>
      <w:divBdr>
        <w:top w:val="none" w:sz="0" w:space="0" w:color="auto"/>
        <w:left w:val="none" w:sz="0" w:space="0" w:color="auto"/>
        <w:bottom w:val="none" w:sz="0" w:space="0" w:color="auto"/>
        <w:right w:val="none" w:sz="0" w:space="0" w:color="auto"/>
      </w:divBdr>
    </w:div>
    <w:div w:id="1527020215">
      <w:bodyDiv w:val="1"/>
      <w:marLeft w:val="0"/>
      <w:marRight w:val="0"/>
      <w:marTop w:val="0"/>
      <w:marBottom w:val="0"/>
      <w:divBdr>
        <w:top w:val="none" w:sz="0" w:space="0" w:color="auto"/>
        <w:left w:val="none" w:sz="0" w:space="0" w:color="auto"/>
        <w:bottom w:val="none" w:sz="0" w:space="0" w:color="auto"/>
        <w:right w:val="none" w:sz="0" w:space="0" w:color="auto"/>
      </w:divBdr>
    </w:div>
    <w:div w:id="1691056980">
      <w:bodyDiv w:val="1"/>
      <w:marLeft w:val="0"/>
      <w:marRight w:val="0"/>
      <w:marTop w:val="0"/>
      <w:marBottom w:val="0"/>
      <w:divBdr>
        <w:top w:val="none" w:sz="0" w:space="0" w:color="auto"/>
        <w:left w:val="none" w:sz="0" w:space="0" w:color="auto"/>
        <w:bottom w:val="none" w:sz="0" w:space="0" w:color="auto"/>
        <w:right w:val="none" w:sz="0" w:space="0" w:color="auto"/>
      </w:divBdr>
      <w:divsChild>
        <w:div w:id="1402602399">
          <w:marLeft w:val="0"/>
          <w:marRight w:val="0"/>
          <w:marTop w:val="0"/>
          <w:marBottom w:val="0"/>
          <w:divBdr>
            <w:top w:val="none" w:sz="0" w:space="0" w:color="auto"/>
            <w:left w:val="none" w:sz="0" w:space="0" w:color="auto"/>
            <w:bottom w:val="none" w:sz="0" w:space="0" w:color="auto"/>
            <w:right w:val="none" w:sz="0" w:space="0" w:color="auto"/>
          </w:divBdr>
        </w:div>
      </w:divsChild>
    </w:div>
    <w:div w:id="1728263590">
      <w:bodyDiv w:val="1"/>
      <w:marLeft w:val="0"/>
      <w:marRight w:val="0"/>
      <w:marTop w:val="0"/>
      <w:marBottom w:val="0"/>
      <w:divBdr>
        <w:top w:val="none" w:sz="0" w:space="0" w:color="auto"/>
        <w:left w:val="none" w:sz="0" w:space="0" w:color="auto"/>
        <w:bottom w:val="none" w:sz="0" w:space="0" w:color="auto"/>
        <w:right w:val="none" w:sz="0" w:space="0" w:color="auto"/>
      </w:divBdr>
    </w:div>
    <w:div w:id="2120444969">
      <w:bodyDiv w:val="1"/>
      <w:marLeft w:val="0"/>
      <w:marRight w:val="0"/>
      <w:marTop w:val="0"/>
      <w:marBottom w:val="0"/>
      <w:divBdr>
        <w:top w:val="none" w:sz="0" w:space="0" w:color="auto"/>
        <w:left w:val="none" w:sz="0" w:space="0" w:color="auto"/>
        <w:bottom w:val="none" w:sz="0" w:space="0" w:color="auto"/>
        <w:right w:val="none" w:sz="0" w:space="0" w:color="auto"/>
      </w:divBdr>
      <w:divsChild>
        <w:div w:id="1708406537">
          <w:marLeft w:val="0"/>
          <w:marRight w:val="0"/>
          <w:marTop w:val="0"/>
          <w:marBottom w:val="0"/>
          <w:divBdr>
            <w:top w:val="none" w:sz="0" w:space="0" w:color="auto"/>
            <w:left w:val="none" w:sz="0" w:space="0" w:color="auto"/>
            <w:bottom w:val="none" w:sz="0" w:space="0" w:color="auto"/>
            <w:right w:val="none" w:sz="0" w:space="0" w:color="auto"/>
          </w:divBdr>
          <w:divsChild>
            <w:div w:id="393623025">
              <w:marLeft w:val="0"/>
              <w:marRight w:val="0"/>
              <w:marTop w:val="0"/>
              <w:marBottom w:val="0"/>
              <w:divBdr>
                <w:top w:val="none" w:sz="0" w:space="0" w:color="auto"/>
                <w:left w:val="none" w:sz="0" w:space="0" w:color="auto"/>
                <w:bottom w:val="none" w:sz="0" w:space="0" w:color="auto"/>
                <w:right w:val="none" w:sz="0" w:space="0" w:color="auto"/>
              </w:divBdr>
              <w:divsChild>
                <w:div w:id="1072891718">
                  <w:marLeft w:val="0"/>
                  <w:marRight w:val="0"/>
                  <w:marTop w:val="0"/>
                  <w:marBottom w:val="0"/>
                  <w:divBdr>
                    <w:top w:val="none" w:sz="0" w:space="0" w:color="auto"/>
                    <w:left w:val="none" w:sz="0" w:space="0" w:color="auto"/>
                    <w:bottom w:val="none" w:sz="0" w:space="0" w:color="auto"/>
                    <w:right w:val="none" w:sz="0" w:space="0" w:color="auto"/>
                  </w:divBdr>
                  <w:divsChild>
                    <w:div w:id="2065904101">
                      <w:marLeft w:val="0"/>
                      <w:marRight w:val="0"/>
                      <w:marTop w:val="0"/>
                      <w:marBottom w:val="0"/>
                      <w:divBdr>
                        <w:top w:val="none" w:sz="0" w:space="0" w:color="auto"/>
                        <w:left w:val="none" w:sz="0" w:space="0" w:color="auto"/>
                        <w:bottom w:val="none" w:sz="0" w:space="0" w:color="auto"/>
                        <w:right w:val="none" w:sz="0" w:space="0" w:color="auto"/>
                      </w:divBdr>
                      <w:divsChild>
                        <w:div w:id="143857849">
                          <w:marLeft w:val="0"/>
                          <w:marRight w:val="0"/>
                          <w:marTop w:val="0"/>
                          <w:marBottom w:val="0"/>
                          <w:divBdr>
                            <w:top w:val="none" w:sz="0" w:space="0" w:color="auto"/>
                            <w:left w:val="none" w:sz="0" w:space="0" w:color="auto"/>
                            <w:bottom w:val="none" w:sz="0" w:space="0" w:color="auto"/>
                            <w:right w:val="none" w:sz="0" w:space="0" w:color="auto"/>
                          </w:divBdr>
                          <w:divsChild>
                            <w:div w:id="17586826">
                              <w:marLeft w:val="0"/>
                              <w:marRight w:val="0"/>
                              <w:marTop w:val="0"/>
                              <w:marBottom w:val="0"/>
                              <w:divBdr>
                                <w:top w:val="none" w:sz="0" w:space="0" w:color="auto"/>
                                <w:left w:val="none" w:sz="0" w:space="0" w:color="auto"/>
                                <w:bottom w:val="none" w:sz="0" w:space="0" w:color="auto"/>
                                <w:right w:val="none" w:sz="0" w:space="0" w:color="auto"/>
                              </w:divBdr>
                              <w:divsChild>
                                <w:div w:id="1854875040">
                                  <w:marLeft w:val="0"/>
                                  <w:marRight w:val="0"/>
                                  <w:marTop w:val="0"/>
                                  <w:marBottom w:val="0"/>
                                  <w:divBdr>
                                    <w:top w:val="none" w:sz="0" w:space="0" w:color="auto"/>
                                    <w:left w:val="none" w:sz="0" w:space="0" w:color="auto"/>
                                    <w:bottom w:val="none" w:sz="0" w:space="0" w:color="auto"/>
                                    <w:right w:val="none" w:sz="0" w:space="0" w:color="auto"/>
                                  </w:divBdr>
                                  <w:divsChild>
                                    <w:div w:id="2019576136">
                                      <w:marLeft w:val="0"/>
                                      <w:marRight w:val="0"/>
                                      <w:marTop w:val="0"/>
                                      <w:marBottom w:val="0"/>
                                      <w:divBdr>
                                        <w:top w:val="none" w:sz="0" w:space="0" w:color="auto"/>
                                        <w:left w:val="none" w:sz="0" w:space="0" w:color="auto"/>
                                        <w:bottom w:val="none" w:sz="0" w:space="0" w:color="auto"/>
                                        <w:right w:val="none" w:sz="0" w:space="0" w:color="auto"/>
                                      </w:divBdr>
                                      <w:divsChild>
                                        <w:div w:id="1004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3FA0-176F-41EF-9DB1-5E09B1E1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1233</Words>
  <Characters>6129</Characters>
  <Application>Microsoft Office Word</Application>
  <DocSecurity>0</DocSecurity>
  <Lines>109</Lines>
  <Paragraphs>18</Paragraphs>
  <ScaleCrop>false</ScaleCrop>
  <HeadingPairs>
    <vt:vector size="2" baseType="variant">
      <vt:variant>
        <vt:lpstr>Title</vt:lpstr>
      </vt:variant>
      <vt:variant>
        <vt:i4>1</vt:i4>
      </vt:variant>
    </vt:vector>
  </HeadingPairs>
  <TitlesOfParts>
    <vt:vector size="1" baseType="lpstr">
      <vt:lpstr>California enacted S</vt:lpstr>
    </vt:vector>
  </TitlesOfParts>
  <Company>Toshiba</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enacted S</dc:title>
  <dc:subject/>
  <dc:creator>George Delta</dc:creator>
  <cp:keywords/>
  <cp:lastModifiedBy>George Delta</cp:lastModifiedBy>
  <cp:revision>7</cp:revision>
  <dcterms:created xsi:type="dcterms:W3CDTF">2019-03-07T14:19:00Z</dcterms:created>
  <dcterms:modified xsi:type="dcterms:W3CDTF">2019-03-07T20:40:00Z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-812351401</vt:i4>
  </property>
  <property fmtid="{D5CDD505-2E9C-101B-9397-08002B2CF9AE}" pid="3" name="_EmailSubject">
    <vt:lpwstr>Federal Gift Card Legislation</vt:lpwstr>
  </property>
  <property fmtid="{D5CDD505-2E9C-101B-9397-08002B2CF9AE}" pid="4" name="_AuthorEmail">
    <vt:lpwstr>gdelta@cox.net</vt:lpwstr>
  </property>
  <property fmtid="{D5CDD505-2E9C-101B-9397-08002B2CF9AE}" pid="5" name="_AuthorEmailDisplayName">
    <vt:lpwstr>GeorgeDelta</vt:lpwstr>
  </property>
  <property fmtid="{D5CDD505-2E9C-101B-9397-08002B2CF9AE}" pid="6" name="_ReviewingToolsShownOnce">
    <vt:lpwstr/>
  </property>
</Properties>
</file>